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D771C7" w14:textId="77777777" w:rsidR="006262C0" w:rsidRPr="006262C0" w:rsidRDefault="006262C0" w:rsidP="006262C0">
      <w:pPr>
        <w:spacing w:after="0" w:line="240" w:lineRule="auto"/>
        <w:ind w:left="9204" w:firstLine="708"/>
        <w:jc w:val="right"/>
        <w:rPr>
          <w:rFonts w:ascii="Times New Roman" w:hAnsi="Times New Roman" w:cs="Times New Roman"/>
          <w:b/>
          <w:sz w:val="28"/>
          <w:szCs w:val="24"/>
        </w:rPr>
      </w:pPr>
      <w:r w:rsidRPr="006262C0">
        <w:rPr>
          <w:rFonts w:ascii="Times New Roman" w:hAnsi="Times New Roman" w:cs="Times New Roman"/>
          <w:b/>
          <w:sz w:val="28"/>
          <w:szCs w:val="24"/>
        </w:rPr>
        <w:t>Утвержден</w:t>
      </w:r>
    </w:p>
    <w:p w14:paraId="5F192337" w14:textId="31DD6E13" w:rsidR="006262C0" w:rsidRPr="006262C0" w:rsidRDefault="006262C0" w:rsidP="002E4F52">
      <w:pPr>
        <w:spacing w:after="0" w:line="240" w:lineRule="auto"/>
        <w:ind w:left="9204" w:firstLine="10"/>
        <w:jc w:val="right"/>
        <w:rPr>
          <w:rFonts w:ascii="Times New Roman" w:hAnsi="Times New Roman" w:cs="Times New Roman"/>
          <w:b/>
          <w:sz w:val="28"/>
          <w:szCs w:val="24"/>
        </w:rPr>
      </w:pPr>
      <w:r w:rsidRPr="006262C0">
        <w:rPr>
          <w:rFonts w:ascii="Times New Roman" w:hAnsi="Times New Roman" w:cs="Times New Roman"/>
          <w:b/>
          <w:sz w:val="28"/>
          <w:szCs w:val="24"/>
        </w:rPr>
        <w:t>решением Совета директоров</w:t>
      </w:r>
      <w:r w:rsidR="002E4F52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="002E4F52">
        <w:rPr>
          <w:rFonts w:ascii="Times New Roman" w:hAnsi="Times New Roman" w:cs="Times New Roman"/>
          <w:b/>
          <w:sz w:val="28"/>
          <w:szCs w:val="24"/>
        </w:rPr>
        <w:br/>
      </w:r>
      <w:r w:rsidRPr="006262C0">
        <w:rPr>
          <w:rFonts w:ascii="Times New Roman" w:hAnsi="Times New Roman" w:cs="Times New Roman"/>
          <w:b/>
          <w:sz w:val="28"/>
          <w:szCs w:val="24"/>
        </w:rPr>
        <w:t>АО «КазТрансОйл»</w:t>
      </w:r>
    </w:p>
    <w:p w14:paraId="6268F10F" w14:textId="4D35878F" w:rsidR="006262C0" w:rsidRPr="006262C0" w:rsidRDefault="006262C0" w:rsidP="006262C0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4"/>
        </w:rPr>
      </w:pPr>
      <w:r w:rsidRPr="006262C0">
        <w:rPr>
          <w:rFonts w:ascii="Times New Roman" w:hAnsi="Times New Roman" w:cs="Times New Roman"/>
          <w:b/>
          <w:sz w:val="28"/>
          <w:szCs w:val="24"/>
        </w:rPr>
        <w:t xml:space="preserve">(протокол заседания от </w:t>
      </w:r>
      <w:r w:rsidR="007914FE">
        <w:rPr>
          <w:rFonts w:ascii="Times New Roman" w:hAnsi="Times New Roman" w:cs="Times New Roman"/>
          <w:b/>
          <w:sz w:val="28"/>
          <w:szCs w:val="24"/>
        </w:rPr>
        <w:t xml:space="preserve">13 марта </w:t>
      </w:r>
      <w:r w:rsidRPr="006262C0">
        <w:rPr>
          <w:rFonts w:ascii="Times New Roman" w:hAnsi="Times New Roman" w:cs="Times New Roman"/>
          <w:b/>
          <w:sz w:val="28"/>
          <w:szCs w:val="24"/>
        </w:rPr>
        <w:t>2025 года</w:t>
      </w:r>
    </w:p>
    <w:p w14:paraId="6EF4C4DB" w14:textId="1804191D" w:rsidR="006262C0" w:rsidRPr="006262C0" w:rsidRDefault="006262C0" w:rsidP="006262C0">
      <w:pPr>
        <w:spacing w:after="0" w:line="240" w:lineRule="auto"/>
        <w:ind w:left="9912"/>
        <w:jc w:val="right"/>
        <w:rPr>
          <w:rFonts w:ascii="Times New Roman" w:hAnsi="Times New Roman" w:cs="Times New Roman"/>
          <w:b/>
          <w:sz w:val="28"/>
          <w:szCs w:val="24"/>
        </w:rPr>
      </w:pPr>
      <w:r w:rsidRPr="006262C0">
        <w:rPr>
          <w:rFonts w:ascii="Times New Roman" w:hAnsi="Times New Roman" w:cs="Times New Roman"/>
          <w:b/>
          <w:sz w:val="28"/>
          <w:szCs w:val="24"/>
        </w:rPr>
        <w:t>№</w:t>
      </w:r>
      <w:r w:rsidR="007914FE">
        <w:rPr>
          <w:rFonts w:ascii="Times New Roman" w:hAnsi="Times New Roman" w:cs="Times New Roman"/>
          <w:b/>
          <w:sz w:val="28"/>
          <w:szCs w:val="24"/>
        </w:rPr>
        <w:t>3/2025</w:t>
      </w:r>
      <w:r w:rsidRPr="006262C0">
        <w:rPr>
          <w:rFonts w:ascii="Times New Roman" w:hAnsi="Times New Roman" w:cs="Times New Roman"/>
          <w:b/>
          <w:sz w:val="28"/>
          <w:szCs w:val="24"/>
        </w:rPr>
        <w:t>)</w:t>
      </w:r>
    </w:p>
    <w:p w14:paraId="6B81DD83" w14:textId="77777777" w:rsidR="006262C0" w:rsidRPr="006262C0" w:rsidRDefault="006262C0" w:rsidP="006262C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4"/>
        </w:rPr>
      </w:pPr>
    </w:p>
    <w:p w14:paraId="7FD98E2C" w14:textId="77777777" w:rsidR="00913DC2" w:rsidRDefault="00913DC2" w:rsidP="006262C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4"/>
        </w:rPr>
      </w:pPr>
      <w:bookmarkStart w:id="0" w:name="_Hlk187767841"/>
    </w:p>
    <w:p w14:paraId="5B9C332C" w14:textId="77F4A7E2" w:rsidR="006262C0" w:rsidRPr="006262C0" w:rsidRDefault="006262C0" w:rsidP="006262C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4"/>
        </w:rPr>
      </w:pPr>
      <w:r w:rsidRPr="006262C0">
        <w:rPr>
          <w:rFonts w:ascii="Times New Roman" w:hAnsi="Times New Roman" w:cs="Times New Roman"/>
          <w:b/>
          <w:bCs/>
          <w:noProof/>
          <w:sz w:val="28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FCEE64" wp14:editId="3252760E">
                <wp:simplePos x="0" y="0"/>
                <wp:positionH relativeFrom="column">
                  <wp:posOffset>2912745</wp:posOffset>
                </wp:positionH>
                <wp:positionV relativeFrom="paragraph">
                  <wp:posOffset>-340995</wp:posOffset>
                </wp:positionV>
                <wp:extent cx="220980" cy="167640"/>
                <wp:effectExtent l="0" t="0" r="7620" b="381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980" cy="1676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EA267C5" id="Прямоугольник 1" o:spid="_x0000_s1026" style="position:absolute;margin-left:229.35pt;margin-top:-26.85pt;width:17.4pt;height:13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8PpGtgIAAJQFAAAOAAAAZHJzL2Uyb0RvYy54bWysVM1qGzEQvhf6DkL3ZtcmvybrYBJSCiEJ&#10;TUrOslayF7QaVZK9dk+FXgt9hD5EL6U/eYb1G3Wk/XGahh5KfZA1OzPf/H2a45NVqchSWFeAzuhg&#10;J6VEaA55oWcZfXN7/uKQEueZzpkCLTK6Fo6ejJ8/O67MSAxhDioXliCIdqPKZHTuvRklieNzUTK3&#10;A0ZoVEqwJfMo2lmSW1YheqmSYZruJxXY3Fjgwjn8etYo6TjiSym4v5LSCU9URjE3H08bz2k4k/Ex&#10;G80sM/OCt2mwf8iiZIXGoD3UGfOMLGzxB1RZcAsOpN/hUCYgZcFFrAGrGaSPqrmZMyNiLdgcZ/o2&#10;uf8Hyy+X15YUOc6OEs1KHFH9efN+86n+Ud9vPtRf6vv6++Zj/bP+Wn8jg9CvyrgRut2Ya9tKDq+h&#10;+JW0ZfjHssgq9njd91isPOH4cThMjw5xEhxVg/2D/d04g2TrbKzzLwWUJFwyanGEsbNseeE8BkTT&#10;ziTEcqCK/LxQKgqBNuJUWbJkOPDpLCaMHr9ZKR1sNQSvBjB8SUJdTSXx5tdKBDulXwuJHQq5x0Qi&#10;N7dBGOdC+0GjmrNcNLH3UvyFdoXoXVpRioABWWL8HrsF6CwbkA67gWntg6uI1O6d078l1jj3HjEy&#10;aN87l4UG+xSAwqrayI1916SmNaFLU8jXyB8LzcNyhp8XOLYL5vw1s/iScNK4HfwVHlJBlVFob5TM&#10;wb576nuwR4KjlpIKX2ZG3dsFs4IS9Uoj9Y8Gu0ga4qOwu3cwRME+1EwfavSiPAXkAtIbs4vXYO9V&#10;d5UWyjtcIpMQFVVMc4ydUe5tJ5z6ZmPgGuJiMolm+HwN8xf6xvAAHroaaHm7umPWtNz1SPpL6F4x&#10;Gz2icGMbPDVMFh5kEfm97Wvbb3z6kTjtmgq75aEcrbbLdPwLAAD//wMAUEsDBBQABgAIAAAAIQD8&#10;2yUr4gAAAAsBAAAPAAAAZHJzL2Rvd25yZXYueG1sTI89T8MwEIZ3JP6DdUgsqHWoG1pCnAqQkFg6&#10;UCrE6MZHbDW2o9hNUn49xwTbfTx677lyM7mWDdhHG7yE23kGDH0dtPWNhP37y2wNLCbltWqDRwln&#10;jLCpLi9KVegw+jccdqlhFOJjoSSYlLqC81gbdCrOQ4eedl+hdypR2zdc92qkcNfyRZbdcaespwtG&#10;dfhssD7uTk7C9izE63AjjuPeisZ+88+nDxOkvL6aHh+AJZzSHwy/+qQOFTkdwsnryFoJy3y9IlTC&#10;LBdUELG8FzmwA00WKwG8Kvn/H6ofAAAA//8DAFBLAQItABQABgAIAAAAIQC2gziS/gAAAOEBAAAT&#10;AAAAAAAAAAAAAAAAAAAAAABbQ29udGVudF9UeXBlc10ueG1sUEsBAi0AFAAGAAgAAAAhADj9If/W&#10;AAAAlAEAAAsAAAAAAAAAAAAAAAAALwEAAF9yZWxzLy5yZWxzUEsBAi0AFAAGAAgAAAAhAN3w+ka2&#10;AgAAlAUAAA4AAAAAAAAAAAAAAAAALgIAAGRycy9lMm9Eb2MueG1sUEsBAi0AFAAGAAgAAAAhAPzb&#10;JSviAAAACwEAAA8AAAAAAAAAAAAAAAAAEAUAAGRycy9kb3ducmV2LnhtbFBLBQYAAAAABAAEAPMA&#10;AAAfBgAAAAA=&#10;" fillcolor="white [3212]" stroked="f" strokeweight="1pt"/>
            </w:pict>
          </mc:Fallback>
        </mc:AlternateContent>
      </w:r>
      <w:r w:rsidRPr="006262C0">
        <w:rPr>
          <w:rFonts w:ascii="Times New Roman" w:hAnsi="Times New Roman" w:cs="Times New Roman"/>
          <w:b/>
          <w:bCs/>
          <w:sz w:val="28"/>
          <w:szCs w:val="24"/>
        </w:rPr>
        <w:t xml:space="preserve">Отчет о соблюдении АО «КазТрансОйл» принципов и положений </w:t>
      </w:r>
    </w:p>
    <w:p w14:paraId="12640FC1" w14:textId="77777777" w:rsidR="006262C0" w:rsidRPr="006262C0" w:rsidRDefault="006262C0" w:rsidP="006262C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62C0">
        <w:rPr>
          <w:rFonts w:ascii="Times New Roman" w:hAnsi="Times New Roman" w:cs="Times New Roman"/>
          <w:b/>
          <w:bCs/>
          <w:sz w:val="28"/>
          <w:szCs w:val="24"/>
        </w:rPr>
        <w:t>кодекса корпоративного управления за 2024 год</w:t>
      </w:r>
    </w:p>
    <w:bookmarkEnd w:id="0"/>
    <w:p w14:paraId="23BD20C1" w14:textId="77777777" w:rsidR="006262C0" w:rsidRPr="006262C0" w:rsidRDefault="006262C0" w:rsidP="006262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99E4416" w14:textId="611C43ED" w:rsidR="006262C0" w:rsidRDefault="006262C0" w:rsidP="006262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1" w:name="_Hlk189755125"/>
      <w:r w:rsidRPr="006262C0">
        <w:rPr>
          <w:rFonts w:ascii="Times New Roman" w:hAnsi="Times New Roman" w:cs="Times New Roman"/>
          <w:sz w:val="28"/>
          <w:szCs w:val="28"/>
        </w:rPr>
        <w:t>В соответствии с Кодексом корпоративного управления, утвержденным решением</w:t>
      </w:r>
      <w:r w:rsidRPr="006262C0">
        <w:rPr>
          <w:rFonts w:ascii="Times New Roman" w:hAnsi="Times New Roman" w:cs="Times New Roman"/>
          <w:bCs/>
          <w:sz w:val="28"/>
          <w:szCs w:val="28"/>
        </w:rPr>
        <w:t xml:space="preserve"> Общего собрания акционеров </w:t>
      </w:r>
      <w:r w:rsidRPr="006262C0">
        <w:rPr>
          <w:rFonts w:ascii="Times New Roman" w:hAnsi="Times New Roman" w:cs="Times New Roman"/>
          <w:bCs/>
          <w:sz w:val="28"/>
          <w:szCs w:val="28"/>
        </w:rPr>
        <w:br/>
        <w:t>АО «КазТрансОйл» (протокол</w:t>
      </w:r>
      <w:r w:rsidRPr="006262C0">
        <w:rPr>
          <w:rFonts w:ascii="Times New Roman" w:hAnsi="Times New Roman" w:cs="Times New Roman"/>
          <w:bCs/>
          <w:sz w:val="28"/>
          <w:szCs w:val="28"/>
          <w:lang w:val="kk-KZ"/>
        </w:rPr>
        <w:t xml:space="preserve"> </w:t>
      </w:r>
      <w:r w:rsidRPr="006262C0">
        <w:rPr>
          <w:rFonts w:ascii="Times New Roman" w:hAnsi="Times New Roman" w:cs="Times New Roman"/>
          <w:bCs/>
          <w:sz w:val="28"/>
          <w:szCs w:val="28"/>
        </w:rPr>
        <w:t>от 27 мая 2016 года №3/2016)</w:t>
      </w:r>
      <w:r w:rsidRPr="006262C0">
        <w:rPr>
          <w:rFonts w:ascii="Times New Roman" w:hAnsi="Times New Roman" w:cs="Times New Roman"/>
          <w:sz w:val="28"/>
          <w:szCs w:val="28"/>
        </w:rPr>
        <w:t xml:space="preserve"> (далее – Кодекс)</w:t>
      </w:r>
      <w:r w:rsidRPr="006262C0">
        <w:rPr>
          <w:rFonts w:ascii="Times New Roman" w:hAnsi="Times New Roman" w:cs="Times New Roman"/>
          <w:bCs/>
          <w:sz w:val="28"/>
          <w:szCs w:val="28"/>
        </w:rPr>
        <w:t>, корпоративный секретарь на ежегодной основе готовит отчет о соблюдении/несоблюдении принципов и положений Кодекса</w:t>
      </w:r>
      <w:bookmarkEnd w:id="1"/>
      <w:r w:rsidRPr="006262C0">
        <w:rPr>
          <w:rFonts w:ascii="Times New Roman" w:hAnsi="Times New Roman" w:cs="Times New Roman"/>
          <w:bCs/>
          <w:sz w:val="28"/>
          <w:szCs w:val="28"/>
        </w:rPr>
        <w:t xml:space="preserve">. Вместе с тем, 25 ноября 2024 года решением Общего собрания акционеров АО «КазТрансОйл» (протокол №2/2024) был утвержден </w:t>
      </w:r>
      <w:r w:rsidRPr="006262C0">
        <w:rPr>
          <w:rFonts w:ascii="Times New Roman" w:hAnsi="Times New Roman" w:cs="Times New Roman"/>
          <w:sz w:val="28"/>
          <w:szCs w:val="28"/>
        </w:rPr>
        <w:t>Кодекс корпоративного управления</w:t>
      </w:r>
      <w:r w:rsidRPr="006262C0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6262C0">
        <w:rPr>
          <w:rFonts w:ascii="Times New Roman" w:hAnsi="Times New Roman" w:cs="Times New Roman"/>
          <w:sz w:val="28"/>
          <w:szCs w:val="28"/>
        </w:rPr>
        <w:t xml:space="preserve">акционерного общества «КазТрансОйл». </w:t>
      </w:r>
    </w:p>
    <w:p w14:paraId="2E81FE5D" w14:textId="3484E7B2" w:rsidR="00F560CE" w:rsidRPr="006262C0" w:rsidRDefault="00F560CE" w:rsidP="006262C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560CE">
        <w:rPr>
          <w:rFonts w:ascii="Times New Roman" w:hAnsi="Times New Roman" w:cs="Times New Roman"/>
          <w:bCs/>
          <w:sz w:val="28"/>
          <w:szCs w:val="28"/>
        </w:rPr>
        <w:t>Настоящий отчет подготовлен в соответствии с Кодексом</w:t>
      </w:r>
      <w:r w:rsidR="00272D25" w:rsidRPr="00A5012A">
        <w:rPr>
          <w:rFonts w:ascii="Times New Roman" w:hAnsi="Times New Roman" w:cs="Times New Roman"/>
          <w:bCs/>
          <w:sz w:val="28"/>
          <w:szCs w:val="28"/>
        </w:rPr>
        <w:t xml:space="preserve"> 2016 </w:t>
      </w:r>
      <w:r w:rsidR="00272D25">
        <w:rPr>
          <w:rFonts w:ascii="Times New Roman" w:hAnsi="Times New Roman" w:cs="Times New Roman"/>
          <w:bCs/>
          <w:sz w:val="28"/>
          <w:szCs w:val="28"/>
        </w:rPr>
        <w:t>года</w:t>
      </w:r>
      <w:r w:rsidRPr="00F560CE">
        <w:rPr>
          <w:rFonts w:ascii="Times New Roman" w:hAnsi="Times New Roman" w:cs="Times New Roman"/>
          <w:bCs/>
          <w:sz w:val="28"/>
          <w:szCs w:val="28"/>
        </w:rPr>
        <w:t xml:space="preserve">, так как </w:t>
      </w:r>
      <w:bookmarkStart w:id="2" w:name="_Hlk189752794"/>
      <w:r w:rsidRPr="00F560CE">
        <w:rPr>
          <w:rFonts w:ascii="Times New Roman" w:hAnsi="Times New Roman" w:cs="Times New Roman"/>
          <w:bCs/>
          <w:sz w:val="28"/>
          <w:szCs w:val="28"/>
        </w:rPr>
        <w:t xml:space="preserve">в течение большей части </w:t>
      </w:r>
      <w:r w:rsidR="002E4F52" w:rsidRPr="002E4F52">
        <w:rPr>
          <w:rFonts w:ascii="Times New Roman" w:hAnsi="Times New Roman" w:cs="Times New Roman"/>
          <w:bCs/>
          <w:sz w:val="28"/>
          <w:szCs w:val="28"/>
        </w:rPr>
        <w:t xml:space="preserve">отчетного периода (до 25 ноября 2024 года) </w:t>
      </w:r>
      <w:r w:rsidRPr="00F560CE">
        <w:rPr>
          <w:rFonts w:ascii="Times New Roman" w:hAnsi="Times New Roman" w:cs="Times New Roman"/>
          <w:bCs/>
          <w:sz w:val="28"/>
          <w:szCs w:val="28"/>
        </w:rPr>
        <w:t>корпоративное управление осуществлялось в соответствии с его положениями</w:t>
      </w:r>
      <w:bookmarkEnd w:id="2"/>
      <w:r w:rsidRPr="00F560CE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913DC2" w:rsidRPr="00F560CE">
        <w:rPr>
          <w:rFonts w:ascii="Times New Roman" w:hAnsi="Times New Roman" w:cs="Times New Roman"/>
          <w:bCs/>
          <w:sz w:val="28"/>
          <w:szCs w:val="28"/>
        </w:rPr>
        <w:t xml:space="preserve">Положения </w:t>
      </w:r>
      <w:r w:rsidR="00913DC2" w:rsidRPr="006262C0">
        <w:rPr>
          <w:rFonts w:ascii="Times New Roman" w:hAnsi="Times New Roman" w:cs="Times New Roman"/>
          <w:sz w:val="28"/>
          <w:szCs w:val="28"/>
        </w:rPr>
        <w:t>Кодекс</w:t>
      </w:r>
      <w:r w:rsidR="00913DC2">
        <w:rPr>
          <w:rFonts w:ascii="Times New Roman" w:hAnsi="Times New Roman" w:cs="Times New Roman"/>
          <w:sz w:val="28"/>
          <w:szCs w:val="28"/>
        </w:rPr>
        <w:t>а</w:t>
      </w:r>
      <w:r w:rsidR="00913DC2" w:rsidRPr="006262C0">
        <w:rPr>
          <w:rFonts w:ascii="Times New Roman" w:hAnsi="Times New Roman" w:cs="Times New Roman"/>
          <w:sz w:val="28"/>
          <w:szCs w:val="28"/>
        </w:rPr>
        <w:t xml:space="preserve"> корпоративного управления</w:t>
      </w:r>
      <w:r w:rsidR="00913DC2" w:rsidRPr="006262C0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913DC2" w:rsidRPr="006262C0">
        <w:rPr>
          <w:rFonts w:ascii="Times New Roman" w:hAnsi="Times New Roman" w:cs="Times New Roman"/>
          <w:sz w:val="28"/>
          <w:szCs w:val="28"/>
        </w:rPr>
        <w:t>акционерного общества «КазТрансОйл»</w:t>
      </w:r>
      <w:r w:rsidR="00913DC2">
        <w:rPr>
          <w:rFonts w:ascii="Times New Roman" w:hAnsi="Times New Roman" w:cs="Times New Roman"/>
          <w:sz w:val="28"/>
          <w:szCs w:val="28"/>
        </w:rPr>
        <w:t xml:space="preserve"> </w:t>
      </w:r>
      <w:r w:rsidRPr="00F560CE">
        <w:rPr>
          <w:rFonts w:ascii="Times New Roman" w:hAnsi="Times New Roman" w:cs="Times New Roman"/>
          <w:bCs/>
          <w:sz w:val="28"/>
          <w:szCs w:val="28"/>
        </w:rPr>
        <w:t xml:space="preserve">будут учтены в </w:t>
      </w:r>
      <w:r w:rsidR="008E6D20">
        <w:rPr>
          <w:rFonts w:ascii="Times New Roman" w:hAnsi="Times New Roman" w:cs="Times New Roman"/>
          <w:bCs/>
          <w:sz w:val="28"/>
          <w:szCs w:val="28"/>
        </w:rPr>
        <w:t xml:space="preserve">соответствующем </w:t>
      </w:r>
      <w:r w:rsidR="00643E37">
        <w:rPr>
          <w:rFonts w:ascii="Times New Roman" w:hAnsi="Times New Roman" w:cs="Times New Roman"/>
          <w:bCs/>
          <w:sz w:val="28"/>
          <w:szCs w:val="28"/>
        </w:rPr>
        <w:t>отчете</w:t>
      </w:r>
      <w:r w:rsidRPr="00F560CE">
        <w:rPr>
          <w:rFonts w:ascii="Times New Roman" w:hAnsi="Times New Roman" w:cs="Times New Roman"/>
          <w:bCs/>
          <w:sz w:val="28"/>
          <w:szCs w:val="28"/>
        </w:rPr>
        <w:t xml:space="preserve"> за 2025 год.</w:t>
      </w:r>
    </w:p>
    <w:p w14:paraId="37A6CDC5" w14:textId="77777777" w:rsidR="006262C0" w:rsidRPr="006262C0" w:rsidRDefault="006262C0" w:rsidP="006262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262C0">
        <w:rPr>
          <w:rFonts w:ascii="Times New Roman" w:hAnsi="Times New Roman" w:cs="Times New Roman"/>
          <w:sz w:val="28"/>
          <w:szCs w:val="28"/>
        </w:rPr>
        <w:t xml:space="preserve">Целями Кодекса являются совершенствование корпоративного управления в </w:t>
      </w:r>
      <w:r w:rsidRPr="006262C0">
        <w:rPr>
          <w:rFonts w:ascii="Times New Roman" w:hAnsi="Times New Roman" w:cs="Times New Roman"/>
          <w:bCs/>
          <w:sz w:val="28"/>
          <w:szCs w:val="28"/>
        </w:rPr>
        <w:t xml:space="preserve">АО «КазТрансОйл» </w:t>
      </w:r>
      <w:r w:rsidRPr="006262C0">
        <w:rPr>
          <w:rFonts w:ascii="Times New Roman" w:hAnsi="Times New Roman" w:cs="Times New Roman"/>
          <w:sz w:val="28"/>
          <w:szCs w:val="28"/>
        </w:rPr>
        <w:t>(далее – Общество), обеспечение прозрачности управления, подтверждение приверженности Общества следовать стандартам надлежащего корпоративного управления. Принципами Кодекса являются:</w:t>
      </w:r>
    </w:p>
    <w:p w14:paraId="1530C6E0" w14:textId="77777777" w:rsidR="006262C0" w:rsidRPr="006262C0" w:rsidRDefault="006262C0" w:rsidP="006262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262C0">
        <w:rPr>
          <w:rFonts w:ascii="Times New Roman" w:hAnsi="Times New Roman" w:cs="Times New Roman"/>
          <w:sz w:val="28"/>
          <w:szCs w:val="28"/>
        </w:rPr>
        <w:t>1. Правительство как акционер АО «Самрук-Қазына»*.</w:t>
      </w:r>
    </w:p>
    <w:p w14:paraId="0B4A3DB8" w14:textId="77777777" w:rsidR="006262C0" w:rsidRPr="006262C0" w:rsidRDefault="006262C0" w:rsidP="006262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262C0">
        <w:rPr>
          <w:rFonts w:ascii="Times New Roman" w:hAnsi="Times New Roman" w:cs="Times New Roman"/>
          <w:sz w:val="28"/>
          <w:szCs w:val="28"/>
        </w:rPr>
        <w:t>2. Взаимодействие АО «Самрук-</w:t>
      </w:r>
      <w:r w:rsidRPr="006262C0">
        <w:rPr>
          <w:rFonts w:ascii="Times New Roman" w:hAnsi="Times New Roman" w:cs="Times New Roman"/>
          <w:sz w:val="28"/>
          <w:szCs w:val="28"/>
          <w:lang w:val="kk-KZ"/>
        </w:rPr>
        <w:t>Қ</w:t>
      </w:r>
      <w:r w:rsidRPr="006262C0">
        <w:rPr>
          <w:rFonts w:ascii="Times New Roman" w:hAnsi="Times New Roman" w:cs="Times New Roman"/>
          <w:sz w:val="28"/>
          <w:szCs w:val="28"/>
        </w:rPr>
        <w:t>азына» и организаций. Роль АО «Самрук-Қазына» как национального управляющего холдинга.</w:t>
      </w:r>
    </w:p>
    <w:p w14:paraId="3A2E741E" w14:textId="77777777" w:rsidR="006262C0" w:rsidRPr="006262C0" w:rsidRDefault="006262C0" w:rsidP="006262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262C0">
        <w:rPr>
          <w:rFonts w:ascii="Times New Roman" w:hAnsi="Times New Roman" w:cs="Times New Roman"/>
          <w:sz w:val="28"/>
          <w:szCs w:val="28"/>
        </w:rPr>
        <w:t>3. Устойчивое развитие.</w:t>
      </w:r>
    </w:p>
    <w:p w14:paraId="23296630" w14:textId="77777777" w:rsidR="006262C0" w:rsidRPr="006262C0" w:rsidRDefault="006262C0" w:rsidP="006262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262C0">
        <w:rPr>
          <w:rFonts w:ascii="Times New Roman" w:hAnsi="Times New Roman" w:cs="Times New Roman"/>
          <w:sz w:val="28"/>
          <w:szCs w:val="28"/>
        </w:rPr>
        <w:t>4. Права акционеров и справедливое отношение к акционерам.</w:t>
      </w:r>
    </w:p>
    <w:p w14:paraId="0641F743" w14:textId="77777777" w:rsidR="006262C0" w:rsidRPr="006262C0" w:rsidRDefault="006262C0" w:rsidP="006262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262C0">
        <w:rPr>
          <w:rFonts w:ascii="Times New Roman" w:hAnsi="Times New Roman" w:cs="Times New Roman"/>
          <w:sz w:val="28"/>
          <w:szCs w:val="28"/>
        </w:rPr>
        <w:t>5. Эффективность Совета директоров и исполнительного органа.</w:t>
      </w:r>
    </w:p>
    <w:p w14:paraId="2BB7852E" w14:textId="77777777" w:rsidR="006262C0" w:rsidRPr="006262C0" w:rsidRDefault="006262C0" w:rsidP="006262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262C0">
        <w:rPr>
          <w:rFonts w:ascii="Times New Roman" w:hAnsi="Times New Roman" w:cs="Times New Roman"/>
          <w:sz w:val="28"/>
          <w:szCs w:val="28"/>
        </w:rPr>
        <w:t>6. Управление рисками, внутренний контроль и аудит.</w:t>
      </w:r>
    </w:p>
    <w:p w14:paraId="3A7D0642" w14:textId="77777777" w:rsidR="006262C0" w:rsidRPr="006262C0" w:rsidRDefault="006262C0" w:rsidP="006262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262C0">
        <w:rPr>
          <w:rFonts w:ascii="Times New Roman" w:hAnsi="Times New Roman" w:cs="Times New Roman"/>
          <w:sz w:val="28"/>
          <w:szCs w:val="28"/>
        </w:rPr>
        <w:t>7. Прозрачность.</w:t>
      </w:r>
    </w:p>
    <w:p w14:paraId="6965F5EE" w14:textId="69B974CA" w:rsidR="006262C0" w:rsidRDefault="006262C0" w:rsidP="00D834B4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262C0">
        <w:rPr>
          <w:rFonts w:ascii="Times New Roman" w:hAnsi="Times New Roman" w:cs="Times New Roman"/>
          <w:sz w:val="28"/>
          <w:szCs w:val="28"/>
        </w:rPr>
        <w:lastRenderedPageBreak/>
        <w:tab/>
        <w:t>Общество, понимая важность корпоративного управления, уделяет большое внимание необходимости соответствия внутренних документов и практики Общества его принципам.</w:t>
      </w:r>
    </w:p>
    <w:p w14:paraId="0AC251E0" w14:textId="77777777" w:rsidR="00272D25" w:rsidRPr="006262C0" w:rsidRDefault="00272D25" w:rsidP="00D834B4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e"/>
        <w:tblW w:w="14743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568"/>
        <w:gridCol w:w="2551"/>
        <w:gridCol w:w="1701"/>
        <w:gridCol w:w="9923"/>
      </w:tblGrid>
      <w:tr w:rsidR="006262C0" w:rsidRPr="006262C0" w14:paraId="168D9B7F" w14:textId="77777777" w:rsidTr="00A5012A">
        <w:trPr>
          <w:trHeight w:val="1846"/>
        </w:trPr>
        <w:tc>
          <w:tcPr>
            <w:tcW w:w="568" w:type="dxa"/>
            <w:vAlign w:val="center"/>
          </w:tcPr>
          <w:p w14:paraId="07989124" w14:textId="77777777" w:rsidR="006262C0" w:rsidRPr="006262C0" w:rsidRDefault="006262C0" w:rsidP="00345E31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№</w:t>
            </w:r>
          </w:p>
        </w:tc>
        <w:tc>
          <w:tcPr>
            <w:tcW w:w="2551" w:type="dxa"/>
            <w:vAlign w:val="center"/>
          </w:tcPr>
          <w:p w14:paraId="6BE76A0E" w14:textId="1B64A64C" w:rsidR="006262C0" w:rsidRPr="006262C0" w:rsidRDefault="006262C0" w:rsidP="00D834B4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Положение Кодекса/принцип корпоративного управления</w:t>
            </w:r>
          </w:p>
        </w:tc>
        <w:tc>
          <w:tcPr>
            <w:tcW w:w="1701" w:type="dxa"/>
            <w:vAlign w:val="center"/>
          </w:tcPr>
          <w:p w14:paraId="27DC7E25" w14:textId="77777777" w:rsidR="006262C0" w:rsidRPr="006262C0" w:rsidRDefault="006262C0" w:rsidP="00345E31">
            <w:pPr>
              <w:ind w:left="-110" w:right="-105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Соблюдается/ не соблюдается</w:t>
            </w:r>
          </w:p>
        </w:tc>
        <w:tc>
          <w:tcPr>
            <w:tcW w:w="9923" w:type="dxa"/>
            <w:vAlign w:val="center"/>
          </w:tcPr>
          <w:p w14:paraId="50E020F1" w14:textId="77777777" w:rsidR="006262C0" w:rsidRPr="006262C0" w:rsidRDefault="006262C0" w:rsidP="00345E31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Мероприятия, выполненные для соблюдения положений Кодекса/</w:t>
            </w:r>
          </w:p>
          <w:p w14:paraId="415C8CAD" w14:textId="77777777" w:rsidR="006262C0" w:rsidRPr="006262C0" w:rsidRDefault="006262C0" w:rsidP="00345E31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принципов корпоративного управления</w:t>
            </w:r>
          </w:p>
        </w:tc>
      </w:tr>
      <w:tr w:rsidR="006262C0" w:rsidRPr="006262C0" w14:paraId="3798A5EF" w14:textId="77777777" w:rsidTr="00A5012A">
        <w:trPr>
          <w:trHeight w:val="426"/>
        </w:trPr>
        <w:tc>
          <w:tcPr>
            <w:tcW w:w="568" w:type="dxa"/>
          </w:tcPr>
          <w:p w14:paraId="51931806" w14:textId="77777777" w:rsidR="006262C0" w:rsidRPr="006262C0" w:rsidRDefault="006262C0" w:rsidP="00345E31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551" w:type="dxa"/>
          </w:tcPr>
          <w:p w14:paraId="130D8390" w14:textId="77777777" w:rsidR="006262C0" w:rsidRPr="006262C0" w:rsidRDefault="006262C0" w:rsidP="00345E31">
            <w:pP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sz w:val="26"/>
                <w:szCs w:val="26"/>
              </w:rPr>
              <w:t>Взаимодействие АО «Самрук-Қазына» и организаций. Роль                 АО «Самрук-Қазына» как национального управляющего холдинга</w:t>
            </w:r>
          </w:p>
        </w:tc>
        <w:tc>
          <w:tcPr>
            <w:tcW w:w="1701" w:type="dxa"/>
          </w:tcPr>
          <w:p w14:paraId="087CD593" w14:textId="77777777" w:rsidR="006262C0" w:rsidRPr="006262C0" w:rsidRDefault="006262C0" w:rsidP="00345E31">
            <w:pP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Cs/>
                <w:sz w:val="26"/>
                <w:szCs w:val="26"/>
              </w:rPr>
              <w:t>Соблюдается</w:t>
            </w:r>
          </w:p>
        </w:tc>
        <w:tc>
          <w:tcPr>
            <w:tcW w:w="9923" w:type="dxa"/>
            <w:vAlign w:val="center"/>
          </w:tcPr>
          <w:p w14:paraId="381A2CF6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АО «КазТрансОйл» рассматривает корпоративное управление как ключевой фактор долгосрочной стоимости и устойчивого развития Общества, его конкурентоспособности и инвестиционной привлекательности. Существующая система взаимодействия между акционерами, Советом директоров и Правлением является важнейшим элементом, обеспечивающим рост стоимости Общества, и гарантией эффективного использования средств инвесторов. </w:t>
            </w:r>
          </w:p>
          <w:p w14:paraId="5F3BBAEC" w14:textId="25F026AB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В Обществе утверждена Стратегия развития АО «КазТрансОйл» на</w:t>
            </w:r>
            <w:r w:rsidR="00574F92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2024-2033 годы</w:t>
            </w:r>
            <w:r w:rsidR="00343FF5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="00343FF5" w:rsidRPr="00574F92">
              <w:rPr>
                <w:rFonts w:ascii="Times New Roman" w:hAnsi="Times New Roman"/>
                <w:sz w:val="26"/>
                <w:szCs w:val="26"/>
              </w:rPr>
              <w:t>(протокол заседания Совета директоров от 13 сентября 2024 года №9/2024)</w:t>
            </w:r>
            <w:r w:rsidRPr="00574F92">
              <w:rPr>
                <w:rFonts w:ascii="Times New Roman" w:hAnsi="Times New Roman"/>
                <w:sz w:val="26"/>
                <w:szCs w:val="26"/>
              </w:rPr>
              <w:t xml:space="preserve">,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согласно которой миссией Общества является обеспечение энергетической безопасности и соблюдение стратегических интересов Республики Казахстан в области транспортировки нефти по магистральному нефтепроводу, а также обеспечение максимальных выгод для акционеров Общества и соблюдение интересов всех заинтересованных сторон.</w:t>
            </w:r>
          </w:p>
          <w:p w14:paraId="4AE1FD3A" w14:textId="492C6505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Управление Обществом осуществляется органами Общества в соответствии с компетенциями, определенными Уставом </w:t>
            </w:r>
            <w:r w:rsidR="0087495C">
              <w:rPr>
                <w:rFonts w:ascii="Times New Roman" w:hAnsi="Times New Roman"/>
                <w:sz w:val="26"/>
                <w:szCs w:val="26"/>
              </w:rPr>
              <w:t>акционерного общества «КазТрансОйл» (далее – Устав)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.</w:t>
            </w:r>
          </w:p>
          <w:p w14:paraId="5ABC6885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Общество и его должностные лица несут ответственность за рост долгосрочной стоимости и устойчивое развитие Общества, принимаемые решения и действия/бездействие в порядке, установленном законодательством Республики Казахстан и внутренними документами Общества.</w:t>
            </w:r>
          </w:p>
          <w:p w14:paraId="090296FA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lastRenderedPageBreak/>
              <w:t>Одним из основных элементов оценки эффективности деятельности исполнительного органа Общества является система ключевых показателей деятельности (далее – КПД). Перечень и целевые значения КПД утверждаются Советом директоров Общества на ежегодной основе.</w:t>
            </w:r>
          </w:p>
          <w:p w14:paraId="4366B46F" w14:textId="57A474B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Так, решением Совета директоров Общества (протокол заседания от 26 января </w:t>
            </w:r>
            <w:r w:rsidR="00AD7D93">
              <w:rPr>
                <w:rFonts w:ascii="Times New Roman" w:hAnsi="Times New Roman"/>
                <w:sz w:val="26"/>
                <w:szCs w:val="26"/>
              </w:rPr>
              <w:br/>
            </w:r>
            <w:r w:rsidRPr="003A66B9">
              <w:rPr>
                <w:rFonts w:ascii="Times New Roman" w:hAnsi="Times New Roman"/>
                <w:sz w:val="26"/>
                <w:szCs w:val="26"/>
              </w:rPr>
              <w:t>2024 года №1/2024) утверждены корпоративные КПД Общества на 2024 год и их целевые значения, которые предусматривают финансово-экономические показатели, производственные показатели эффективности деятельности Общества и показатели в области охраны труда. Тем же решением Совета директоров утверждены мотивационные КПД руководящих работников Общества на 2024 год и их целевые значения.</w:t>
            </w:r>
          </w:p>
          <w:p w14:paraId="5624E854" w14:textId="19C5E30F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В соответствии с показателями Бизнес-плана Общества на 2025–2029 годы и рекомендациями АО НК «КазМунайГаз», 23 декабря 2024 года Советом директоров </w:t>
            </w:r>
            <w:r w:rsidR="0087495C">
              <w:rPr>
                <w:rFonts w:ascii="Times New Roman" w:hAnsi="Times New Roman"/>
                <w:sz w:val="26"/>
                <w:szCs w:val="26"/>
              </w:rPr>
              <w:br/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АО «КазТрансОйл» утверждены корпоративные и функциональные КПД руководящих работников Общества на 2025 год и их целевые значения (протокол заседания от </w:t>
            </w:r>
            <w:r w:rsidR="00AD7D93">
              <w:rPr>
                <w:rFonts w:ascii="Times New Roman" w:hAnsi="Times New Roman"/>
                <w:sz w:val="26"/>
                <w:szCs w:val="26"/>
              </w:rPr>
              <w:br/>
            </w:r>
            <w:r w:rsidRPr="003A66B9">
              <w:rPr>
                <w:rFonts w:ascii="Times New Roman" w:hAnsi="Times New Roman"/>
                <w:sz w:val="26"/>
                <w:szCs w:val="26"/>
              </w:rPr>
              <w:t>23 декабря 2024 года №</w:t>
            </w:r>
            <w:r w:rsidR="001B5048">
              <w:rPr>
                <w:rFonts w:ascii="Times New Roman" w:hAnsi="Times New Roman"/>
                <w:sz w:val="26"/>
                <w:szCs w:val="26"/>
              </w:rPr>
              <w:t>1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4/2024).</w:t>
            </w:r>
          </w:p>
          <w:p w14:paraId="60F1CED5" w14:textId="77777777" w:rsidR="006262C0" w:rsidRPr="006262C0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На ежегодной основе осуществляется оценка достижения КПД, влияющая на вознаграждение руководящих работников Общества.</w:t>
            </w:r>
          </w:p>
        </w:tc>
      </w:tr>
      <w:tr w:rsidR="006262C0" w:rsidRPr="006262C0" w14:paraId="7281611E" w14:textId="77777777" w:rsidTr="00A5012A">
        <w:tc>
          <w:tcPr>
            <w:tcW w:w="568" w:type="dxa"/>
          </w:tcPr>
          <w:p w14:paraId="76229285" w14:textId="77777777" w:rsidR="006262C0" w:rsidRPr="006262C0" w:rsidRDefault="006262C0" w:rsidP="00345E31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4"/>
                <w:szCs w:val="26"/>
              </w:rPr>
              <w:lastRenderedPageBreak/>
              <w:t>2</w:t>
            </w:r>
          </w:p>
        </w:tc>
        <w:tc>
          <w:tcPr>
            <w:tcW w:w="2551" w:type="dxa"/>
          </w:tcPr>
          <w:p w14:paraId="275BEA36" w14:textId="77777777" w:rsidR="006262C0" w:rsidRPr="006262C0" w:rsidRDefault="006262C0" w:rsidP="00345E31">
            <w:pP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Устойчивое развитие </w:t>
            </w:r>
          </w:p>
        </w:tc>
        <w:tc>
          <w:tcPr>
            <w:tcW w:w="1701" w:type="dxa"/>
          </w:tcPr>
          <w:p w14:paraId="0C34D0B1" w14:textId="77777777" w:rsidR="006262C0" w:rsidRPr="006262C0" w:rsidRDefault="006262C0" w:rsidP="00345E31">
            <w:pP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Cs/>
                <w:sz w:val="26"/>
                <w:szCs w:val="26"/>
              </w:rPr>
              <w:t>Соблюдается</w:t>
            </w:r>
          </w:p>
        </w:tc>
        <w:tc>
          <w:tcPr>
            <w:tcW w:w="9923" w:type="dxa"/>
            <w:vAlign w:val="center"/>
          </w:tcPr>
          <w:p w14:paraId="7A7AE3E9" w14:textId="6E2C1760" w:rsidR="00343FF5" w:rsidRPr="00343FF5" w:rsidRDefault="00343FF5" w:rsidP="00343FF5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43FF5">
              <w:rPr>
                <w:rFonts w:ascii="Times New Roman" w:hAnsi="Times New Roman"/>
                <w:sz w:val="26"/>
                <w:szCs w:val="26"/>
              </w:rPr>
              <w:t xml:space="preserve">АО «КазТрансОйл» уделяет особое внимание вопросам устойчивого развития в своей деятельности. Совершенствование системы корпоративного управления и устойчивого развития – неотъемлемая часть Стратегии развития Общества. </w:t>
            </w:r>
          </w:p>
          <w:p w14:paraId="4EC913C0" w14:textId="294367E6" w:rsidR="00343FF5" w:rsidRDefault="00343FF5" w:rsidP="00343FF5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43FF5">
              <w:rPr>
                <w:rFonts w:ascii="Times New Roman" w:hAnsi="Times New Roman"/>
                <w:sz w:val="26"/>
                <w:szCs w:val="26"/>
              </w:rPr>
              <w:t xml:space="preserve">Миссия </w:t>
            </w:r>
            <w:r w:rsidR="00AD7D93" w:rsidRPr="00343FF5">
              <w:rPr>
                <w:rFonts w:ascii="Times New Roman" w:hAnsi="Times New Roman"/>
                <w:sz w:val="26"/>
                <w:szCs w:val="26"/>
              </w:rPr>
              <w:t xml:space="preserve">Общества </w:t>
            </w:r>
            <w:r w:rsidRPr="00343FF5">
              <w:rPr>
                <w:rFonts w:ascii="Times New Roman" w:hAnsi="Times New Roman"/>
                <w:sz w:val="26"/>
                <w:szCs w:val="26"/>
              </w:rPr>
              <w:t xml:space="preserve">в области устойчивого развития заключается во внесении позитивного вклада в социально-экономическое развитие регионов присутствия. На каждом уровне деятельности </w:t>
            </w:r>
            <w:r w:rsidR="00AD7D93" w:rsidRPr="00343FF5">
              <w:rPr>
                <w:rFonts w:ascii="Times New Roman" w:hAnsi="Times New Roman"/>
                <w:sz w:val="26"/>
                <w:szCs w:val="26"/>
              </w:rPr>
              <w:t>Обществ</w:t>
            </w:r>
            <w:r w:rsidR="00AD7D93">
              <w:rPr>
                <w:rFonts w:ascii="Times New Roman" w:hAnsi="Times New Roman"/>
                <w:sz w:val="26"/>
                <w:szCs w:val="26"/>
              </w:rPr>
              <w:t>о</w:t>
            </w:r>
            <w:r w:rsidR="00AD7D93" w:rsidRPr="00343FF5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343FF5">
              <w:rPr>
                <w:rFonts w:ascii="Times New Roman" w:hAnsi="Times New Roman"/>
                <w:sz w:val="26"/>
                <w:szCs w:val="26"/>
              </w:rPr>
              <w:t xml:space="preserve">учитывает экологические и социальные факторы, внедряет лучшие практики в процессы производства и управления. </w:t>
            </w:r>
            <w:r w:rsidR="00AD7D93" w:rsidRPr="00343FF5">
              <w:rPr>
                <w:rFonts w:ascii="Times New Roman" w:hAnsi="Times New Roman"/>
                <w:sz w:val="26"/>
                <w:szCs w:val="26"/>
              </w:rPr>
              <w:t>Обществ</w:t>
            </w:r>
            <w:r w:rsidR="00AD7D93">
              <w:rPr>
                <w:rFonts w:ascii="Times New Roman" w:hAnsi="Times New Roman"/>
                <w:sz w:val="26"/>
                <w:szCs w:val="26"/>
              </w:rPr>
              <w:t>о</w:t>
            </w:r>
            <w:r w:rsidRPr="00343FF5">
              <w:rPr>
                <w:rFonts w:ascii="Times New Roman" w:hAnsi="Times New Roman"/>
                <w:sz w:val="26"/>
                <w:szCs w:val="26"/>
              </w:rPr>
              <w:t xml:space="preserve"> прислушивается к мнению заинтересованных сторон при ведении операционной деятельности и разработке планов на будущее. </w:t>
            </w:r>
          </w:p>
          <w:p w14:paraId="19F5B594" w14:textId="77777777" w:rsidR="00A25591" w:rsidRPr="00291629" w:rsidRDefault="00A25591" w:rsidP="00343FF5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1C8706CE" w14:textId="2F9052E6" w:rsidR="006262C0" w:rsidRPr="003A66B9" w:rsidRDefault="006262C0" w:rsidP="00343FF5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Совет директоров и менеджмент Общества активно вовлечены в процесс управления вопросами устойчивого развития. Совет директоров регулярно рассматривает вопросы, связанные с деятельностью Общества в области ESG. Комитет по стратегическому планированию, безопасности и охране окружающей среды оказывает содействие во внедрении принципов устойчивого развития. </w:t>
            </w:r>
          </w:p>
          <w:p w14:paraId="031CC902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Ежегодно по итогам года и полугодия проводится сессия по устойчивому развитию с участием членов Совета директоров, членов Правления и заинтересованных структурных подразделений Общества. </w:t>
            </w:r>
          </w:p>
          <w:p w14:paraId="04FA9702" w14:textId="2E7DCF8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Являясь национальным оператором по магистральному нефтепроводу, Общество осознает высокую степень своей ответственности в вопросах взаимодействия с заинтересованными сторонами. </w:t>
            </w:r>
            <w:r w:rsidR="00AD7D93" w:rsidRPr="00343FF5">
              <w:rPr>
                <w:rFonts w:ascii="Times New Roman" w:hAnsi="Times New Roman"/>
                <w:sz w:val="26"/>
                <w:szCs w:val="26"/>
              </w:rPr>
              <w:t>Обществ</w:t>
            </w:r>
            <w:r w:rsidR="00AD7D93">
              <w:rPr>
                <w:rFonts w:ascii="Times New Roman" w:hAnsi="Times New Roman"/>
                <w:sz w:val="26"/>
                <w:szCs w:val="26"/>
              </w:rPr>
              <w:t>о</w:t>
            </w:r>
            <w:r w:rsidR="00AD7D93" w:rsidRPr="00343FF5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непрерывно работает над формированием и поддержанием открытых и доверительных отношений с ними, основываясь на принципах честности, справедливости, добросовестности, прозрачности и ответственности. Кроме того, важным принципом Общества при взаимодействии с заинтересованными сторонами является определение их потребностей и ожиданий в соответствии с требованиями стандартов систем менеджмента, внедренных в Обществе (ISO 9001, ISO 14001, ISO 45001, ISO 50001).</w:t>
            </w:r>
          </w:p>
          <w:p w14:paraId="1C7FEBAF" w14:textId="2C8A88E8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В 2023 году была утверждена Карта стейкхолдеров на 2024-2026 годы (протокол заседания от 25 сентября 2023 года №13/2023), где были определены основные группы стейкхолдеров Общества и </w:t>
            </w:r>
            <w:r w:rsidR="00AD7D93">
              <w:rPr>
                <w:rFonts w:ascii="Times New Roman" w:hAnsi="Times New Roman"/>
                <w:sz w:val="26"/>
                <w:szCs w:val="26"/>
              </w:rPr>
              <w:t>его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дочерних и совместно-контролируемых организаций (далее - ДСКО). В перечень стейкхолдеров входят как внутренние (находятся внутри Общества и </w:t>
            </w:r>
            <w:r w:rsidR="00AD7D93">
              <w:rPr>
                <w:rFonts w:ascii="Times New Roman" w:hAnsi="Times New Roman"/>
                <w:sz w:val="26"/>
                <w:szCs w:val="26"/>
              </w:rPr>
              <w:t>его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ДСКО), так и внешние (находятся за пределами Общества и </w:t>
            </w:r>
            <w:r w:rsidR="00AD7D93">
              <w:rPr>
                <w:rFonts w:ascii="Times New Roman" w:hAnsi="Times New Roman"/>
                <w:sz w:val="26"/>
                <w:szCs w:val="26"/>
              </w:rPr>
              <w:t>его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ДСКО) заинтересованные стороны.</w:t>
            </w:r>
          </w:p>
        </w:tc>
      </w:tr>
      <w:tr w:rsidR="00A32D95" w:rsidRPr="006262C0" w14:paraId="06D8FF4A" w14:textId="77777777" w:rsidTr="00A5012A">
        <w:tc>
          <w:tcPr>
            <w:tcW w:w="568" w:type="dxa"/>
          </w:tcPr>
          <w:p w14:paraId="4019A20A" w14:textId="5DEF5D2B" w:rsidR="00A32D95" w:rsidRPr="006262C0" w:rsidRDefault="00A32D95" w:rsidP="00A32D9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6"/>
              </w:rPr>
            </w:pPr>
            <w:r w:rsidRPr="000F3CF3">
              <w:rPr>
                <w:rFonts w:ascii="Times New Roman" w:hAnsi="Times New Roman" w:cs="Times New Roman"/>
                <w:bCs/>
                <w:i/>
                <w:sz w:val="26"/>
                <w:szCs w:val="26"/>
                <w:lang w:val="en-US"/>
              </w:rPr>
              <w:lastRenderedPageBreak/>
              <w:t>2</w:t>
            </w:r>
            <w:r w:rsidRPr="000F3CF3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t>.1</w:t>
            </w:r>
          </w:p>
        </w:tc>
        <w:tc>
          <w:tcPr>
            <w:tcW w:w="2551" w:type="dxa"/>
          </w:tcPr>
          <w:p w14:paraId="42D619EE" w14:textId="77777777" w:rsidR="00A32D95" w:rsidRPr="00643E37" w:rsidRDefault="00A32D95" w:rsidP="00A32D9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/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  <w:r w:rsidRPr="00643E37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t>Энергопотребление и энергосбережение</w:t>
            </w:r>
          </w:p>
          <w:p w14:paraId="326A3160" w14:textId="77777777" w:rsidR="00A32D95" w:rsidRPr="006262C0" w:rsidRDefault="00A32D95" w:rsidP="00A32D95">
            <w:pP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1701" w:type="dxa"/>
          </w:tcPr>
          <w:p w14:paraId="2EF4FE40" w14:textId="77777777" w:rsidR="00A32D95" w:rsidRPr="006262C0" w:rsidRDefault="00A32D95" w:rsidP="00A32D95">
            <w:pPr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9923" w:type="dxa"/>
            <w:vAlign w:val="center"/>
          </w:tcPr>
          <w:p w14:paraId="2AAD9B1A" w14:textId="77777777" w:rsidR="00A32D95" w:rsidRPr="00391195" w:rsidRDefault="00A32D95" w:rsidP="00A32D95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91195">
              <w:rPr>
                <w:rFonts w:ascii="Times New Roman" w:hAnsi="Times New Roman"/>
                <w:sz w:val="26"/>
                <w:szCs w:val="26"/>
              </w:rPr>
              <w:t>Общество выражает приверженность принципам устойчивого развития, постоянного улучшения энергетических характеристик и снижения энергоемкости и относит внедрение энергосберегающего отношения и энергоэффективного поведения к основным приоритетам своей деятельности.</w:t>
            </w:r>
          </w:p>
          <w:p w14:paraId="6123ED8A" w14:textId="77777777" w:rsidR="00A32D95" w:rsidRPr="00391195" w:rsidRDefault="00A32D95" w:rsidP="00A32D95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91195">
              <w:rPr>
                <w:rFonts w:ascii="Times New Roman" w:hAnsi="Times New Roman"/>
                <w:sz w:val="26"/>
                <w:szCs w:val="26"/>
              </w:rPr>
              <w:t xml:space="preserve">Общество практикует внедрение наилучших доступных техник и административных решений, направленных на энергосбережение и повышение </w:t>
            </w:r>
            <w:r w:rsidRPr="00391195">
              <w:rPr>
                <w:rFonts w:ascii="Times New Roman" w:hAnsi="Times New Roman"/>
                <w:sz w:val="26"/>
                <w:szCs w:val="26"/>
              </w:rPr>
              <w:lastRenderedPageBreak/>
              <w:t>энергоэффективности, заботясь при этом о снижении удельных показателей энергоемкости производства до уровня мировых стандартов, с учетом внешних и внутренних факторов, требований и ожиданий заинтересованных сторон.</w:t>
            </w:r>
          </w:p>
          <w:p w14:paraId="3A5CB0B5" w14:textId="640F3EB7" w:rsidR="00A32D95" w:rsidRPr="00391195" w:rsidRDefault="00A32D95" w:rsidP="00A32D95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91195">
              <w:rPr>
                <w:rFonts w:ascii="Times New Roman" w:hAnsi="Times New Roman"/>
                <w:sz w:val="26"/>
                <w:szCs w:val="26"/>
              </w:rPr>
              <w:t>Одной из основных приоритетных задач для себя Общество определило постоянное повышение уровня энергоэффективности</w:t>
            </w:r>
            <w:r w:rsidRPr="000F3CF3">
              <w:rPr>
                <w:rFonts w:ascii="Times New Roman" w:hAnsi="Times New Roman"/>
                <w:sz w:val="26"/>
                <w:szCs w:val="26"/>
              </w:rPr>
              <w:t>,</w:t>
            </w:r>
            <w:r w:rsidRPr="00391195">
              <w:rPr>
                <w:rFonts w:ascii="Times New Roman" w:hAnsi="Times New Roman"/>
                <w:sz w:val="26"/>
                <w:szCs w:val="26"/>
              </w:rPr>
              <w:t xml:space="preserve"> продолжа</w:t>
            </w:r>
            <w:r>
              <w:rPr>
                <w:rFonts w:ascii="Times New Roman" w:hAnsi="Times New Roman"/>
                <w:sz w:val="26"/>
                <w:szCs w:val="26"/>
              </w:rPr>
              <w:t>я</w:t>
            </w:r>
            <w:r w:rsidRPr="00391195">
              <w:rPr>
                <w:rFonts w:ascii="Times New Roman" w:hAnsi="Times New Roman"/>
                <w:sz w:val="26"/>
                <w:szCs w:val="26"/>
              </w:rPr>
              <w:t xml:space="preserve"> работу по улучшению функционирования системы энергоменеджмента в целях снижения уровня энергопотребления в соответствии с требованиями международного стандарта </w:t>
            </w:r>
            <w:r w:rsidR="00AD7D93">
              <w:rPr>
                <w:rFonts w:ascii="Times New Roman" w:hAnsi="Times New Roman"/>
                <w:sz w:val="26"/>
                <w:szCs w:val="26"/>
              </w:rPr>
              <w:br/>
            </w:r>
            <w:r w:rsidRPr="00391195">
              <w:rPr>
                <w:rFonts w:ascii="Times New Roman" w:hAnsi="Times New Roman"/>
                <w:sz w:val="26"/>
                <w:szCs w:val="26"/>
              </w:rPr>
              <w:t>ISO 50001.</w:t>
            </w:r>
          </w:p>
          <w:p w14:paraId="10F3E6F9" w14:textId="77777777" w:rsidR="00A32D95" w:rsidRPr="00391195" w:rsidRDefault="00A32D95" w:rsidP="00A32D95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91195">
              <w:rPr>
                <w:rFonts w:ascii="Times New Roman" w:hAnsi="Times New Roman"/>
                <w:sz w:val="26"/>
                <w:szCs w:val="26"/>
              </w:rPr>
              <w:t>В 2024 году выполнены все утвержденные энергетические цели по Обществу.</w:t>
            </w:r>
          </w:p>
          <w:p w14:paraId="77F0A26A" w14:textId="77777777" w:rsidR="00A32D95" w:rsidRPr="00391195" w:rsidRDefault="00A32D95" w:rsidP="00A32D95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91195">
              <w:rPr>
                <w:rFonts w:ascii="Times New Roman" w:hAnsi="Times New Roman"/>
                <w:sz w:val="26"/>
                <w:szCs w:val="26"/>
              </w:rPr>
              <w:t>В результате разработки и применения оптимальных технологических режимов перекачки нефти по участкам нефтепроводов и исполнения мероприятий Плана по энергосбережению и повышению энергоэффективности в АО «КазТрансОйл» достигнуто снижение потребления энергии по сравнению с 2023 годом на 2,88%.</w:t>
            </w:r>
          </w:p>
          <w:p w14:paraId="07CAB6F1" w14:textId="6593B30B" w:rsidR="00A32D95" w:rsidRPr="00343FF5" w:rsidRDefault="00A32D95" w:rsidP="00A32D95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91195">
              <w:rPr>
                <w:rFonts w:ascii="Times New Roman" w:hAnsi="Times New Roman"/>
                <w:sz w:val="26"/>
                <w:szCs w:val="26"/>
              </w:rPr>
              <w:t>В 2024 году был проведен очередной плановый энергоаудит на объектах Общества</w:t>
            </w:r>
            <w:r>
              <w:rPr>
                <w:rFonts w:ascii="Times New Roman" w:hAnsi="Times New Roman"/>
                <w:sz w:val="26"/>
                <w:szCs w:val="26"/>
              </w:rPr>
              <w:t>,</w:t>
            </w:r>
            <w:r w:rsidRPr="00391195">
              <w:rPr>
                <w:rFonts w:ascii="Times New Roman" w:hAnsi="Times New Roman"/>
                <w:sz w:val="26"/>
                <w:szCs w:val="26"/>
              </w:rPr>
              <w:t xml:space="preserve"> по результатам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которого</w:t>
            </w:r>
            <w:r w:rsidRPr="00391195">
              <w:rPr>
                <w:rFonts w:ascii="Times New Roman" w:hAnsi="Times New Roman"/>
                <w:sz w:val="26"/>
                <w:szCs w:val="26"/>
              </w:rPr>
              <w:t xml:space="preserve"> разработан План энергосбережения и повышения энергоэффективности в АО «КазТрансОйл» на 2025-2029 годы.</w:t>
            </w:r>
          </w:p>
        </w:tc>
      </w:tr>
      <w:tr w:rsidR="006262C0" w:rsidRPr="006262C0" w14:paraId="4F46FAE2" w14:textId="77777777" w:rsidTr="00A5012A">
        <w:tc>
          <w:tcPr>
            <w:tcW w:w="568" w:type="dxa"/>
          </w:tcPr>
          <w:p w14:paraId="6877A608" w14:textId="193799F6" w:rsidR="006262C0" w:rsidRPr="00982323" w:rsidRDefault="006262C0" w:rsidP="00345E31">
            <w:pPr>
              <w:jc w:val="center"/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bCs/>
                <w:i/>
                <w:sz w:val="26"/>
                <w:szCs w:val="26"/>
                <w:lang w:val="en-US"/>
              </w:rPr>
              <w:lastRenderedPageBreak/>
              <w:t>2</w:t>
            </w:r>
            <w:r w:rsidRPr="00982323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t>.</w:t>
            </w:r>
            <w:r w:rsidR="00A32D95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t>2</w:t>
            </w:r>
          </w:p>
          <w:p w14:paraId="51297951" w14:textId="77777777" w:rsidR="006262C0" w:rsidRPr="00982323" w:rsidRDefault="006262C0" w:rsidP="00345E31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2551" w:type="dxa"/>
          </w:tcPr>
          <w:p w14:paraId="3F1FEE4B" w14:textId="77777777" w:rsidR="006262C0" w:rsidRPr="00982323" w:rsidRDefault="006262C0" w:rsidP="00345E31">
            <w:pPr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t xml:space="preserve">Охрана окружающей среды </w:t>
            </w:r>
          </w:p>
          <w:p w14:paraId="4705933B" w14:textId="77777777" w:rsidR="006262C0" w:rsidRPr="00982323" w:rsidRDefault="006262C0" w:rsidP="00345E31">
            <w:pP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1701" w:type="dxa"/>
          </w:tcPr>
          <w:p w14:paraId="3BEE0C0F" w14:textId="77777777" w:rsidR="006262C0" w:rsidRPr="006262C0" w:rsidRDefault="006262C0" w:rsidP="00345E31">
            <w:pPr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9923" w:type="dxa"/>
            <w:vAlign w:val="center"/>
          </w:tcPr>
          <w:p w14:paraId="571A9DB0" w14:textId="77777777" w:rsidR="00C95553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Охрана окружающей среды и экологическая безопасность являются важными составными элементами устойчивого развития Общества.</w:t>
            </w:r>
          </w:p>
          <w:p w14:paraId="36517C2F" w14:textId="1E98E20A" w:rsidR="006262C0" w:rsidRPr="003A66B9" w:rsidRDefault="00C95553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В Обществе внедрена система экологического менеджмента, соответствующая требованиям международного стандарта </w:t>
            </w:r>
            <w:r w:rsidRPr="001D56FD">
              <w:rPr>
                <w:rFonts w:ascii="Times New Roman" w:eastAsia="Calibri" w:hAnsi="Times New Roman"/>
                <w:sz w:val="26"/>
                <w:szCs w:val="26"/>
                <w:bdr w:val="nil"/>
                <w:lang w:val="en-US"/>
              </w:rPr>
              <w:t>ISO</w:t>
            </w:r>
            <w:r w:rsidRPr="001D56FD">
              <w:rPr>
                <w:rFonts w:ascii="Times New Roman" w:eastAsia="Calibri" w:hAnsi="Times New Roman"/>
                <w:sz w:val="26"/>
                <w:szCs w:val="26"/>
                <w:bdr w:val="nil"/>
              </w:rPr>
              <w:t> 14001:2015.</w:t>
            </w:r>
          </w:p>
          <w:p w14:paraId="6F15DDA7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Общество уделяет большое внимание мерам по минимизации негативного влияния своей деятельности на окружающую среду и внедрению принципов рационального использования природных ресурсов.</w:t>
            </w:r>
          </w:p>
          <w:p w14:paraId="34E553EB" w14:textId="45B8F802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Общество </w:t>
            </w:r>
            <w:r w:rsidR="00C95553">
              <w:rPr>
                <w:rFonts w:ascii="Times New Roman" w:hAnsi="Times New Roman"/>
                <w:sz w:val="26"/>
                <w:szCs w:val="26"/>
              </w:rPr>
              <w:t>обеспечивает соблюдение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требований Экологического кодекса Республики Казахстан, передовых международных стандартов, Экологической политики АО «КазТрансОйл» и других внутренних документов Общества, проводит идентификацию и оценку экологических аспектов, обеспечивает прозрачность и открытость своих действий в области охраны окружающей среды.</w:t>
            </w:r>
          </w:p>
          <w:p w14:paraId="5CD128C6" w14:textId="5BCBAA22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В 2024 году на реализацию мероприятий по охране окружающей среды затрачено </w:t>
            </w:r>
            <w:r w:rsidR="00272D25">
              <w:rPr>
                <w:rFonts w:ascii="Times New Roman" w:hAnsi="Times New Roman"/>
                <w:sz w:val="26"/>
                <w:szCs w:val="26"/>
              </w:rPr>
              <w:br/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993 млн. тенге, что на 1,4% меньше аналогичного показателя 2023 года, и осуществило платежи за эмиссии в размере 75 млн. тенге в отчетном периоде. </w:t>
            </w:r>
          </w:p>
          <w:p w14:paraId="5F161BEE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В 2024 году Общество было привлечено к административной ответственности за несоблюдение требований Экологического кодекса Республики Казахстан с назначением взыскания в виде административных штрафов на сумму 4 707 тыс. тенге. Административные штрафы оплачены своевременно.</w:t>
            </w:r>
          </w:p>
          <w:p w14:paraId="6E3A57CB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Аварийных ситуаций с выходом нефти при транспортировке в 2024 году не зафиксировано.</w:t>
            </w:r>
          </w:p>
        </w:tc>
      </w:tr>
      <w:tr w:rsidR="006262C0" w:rsidRPr="006262C0" w14:paraId="2DB00EEE" w14:textId="77777777" w:rsidTr="00A5012A">
        <w:tc>
          <w:tcPr>
            <w:tcW w:w="568" w:type="dxa"/>
          </w:tcPr>
          <w:p w14:paraId="71139EEB" w14:textId="56336C43" w:rsidR="006262C0" w:rsidRPr="00982323" w:rsidRDefault="006262C0" w:rsidP="00345E31">
            <w:pPr>
              <w:jc w:val="center"/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lastRenderedPageBreak/>
              <w:t>2.</w:t>
            </w:r>
            <w:r w:rsidR="00A32D95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t>3</w:t>
            </w:r>
          </w:p>
          <w:p w14:paraId="18C49004" w14:textId="77777777" w:rsidR="006262C0" w:rsidRPr="00982323" w:rsidRDefault="006262C0" w:rsidP="00345E31">
            <w:pPr>
              <w:jc w:val="center"/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</w:p>
        </w:tc>
        <w:tc>
          <w:tcPr>
            <w:tcW w:w="2551" w:type="dxa"/>
          </w:tcPr>
          <w:p w14:paraId="47D599A2" w14:textId="77777777" w:rsidR="006262C0" w:rsidRPr="00982323" w:rsidRDefault="006262C0" w:rsidP="00345E31">
            <w:pPr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t xml:space="preserve">Безопасность и охрана труда </w:t>
            </w:r>
          </w:p>
          <w:p w14:paraId="6873ADD2" w14:textId="77777777" w:rsidR="006262C0" w:rsidRPr="00982323" w:rsidRDefault="006262C0" w:rsidP="00345E31">
            <w:pPr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</w:p>
        </w:tc>
        <w:tc>
          <w:tcPr>
            <w:tcW w:w="1701" w:type="dxa"/>
          </w:tcPr>
          <w:p w14:paraId="38E0468D" w14:textId="77777777" w:rsidR="006262C0" w:rsidRPr="006262C0" w:rsidRDefault="006262C0" w:rsidP="00345E31">
            <w:pPr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9923" w:type="dxa"/>
            <w:vAlign w:val="center"/>
          </w:tcPr>
          <w:p w14:paraId="4E53B643" w14:textId="49DF161F" w:rsidR="00C95553" w:rsidRDefault="00C95553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В Обществе внедрена система менеджмента охраны здоровья и </w:t>
            </w:r>
            <w:r w:rsidR="00014CCE">
              <w:rPr>
                <w:rFonts w:ascii="Times New Roman" w:hAnsi="Times New Roman"/>
                <w:sz w:val="26"/>
                <w:szCs w:val="26"/>
              </w:rPr>
              <w:t xml:space="preserve">обеспечения </w:t>
            </w:r>
            <w:r w:rsidR="002A4425">
              <w:rPr>
                <w:rFonts w:ascii="Times New Roman" w:hAnsi="Times New Roman"/>
                <w:sz w:val="26"/>
                <w:szCs w:val="26"/>
              </w:rPr>
              <w:t xml:space="preserve">безопасности труда, соответствующая требованиям международного стандарта </w:t>
            </w:r>
            <w:r w:rsidR="00AD7D93">
              <w:rPr>
                <w:rFonts w:ascii="Times New Roman" w:hAnsi="Times New Roman"/>
                <w:sz w:val="26"/>
                <w:szCs w:val="26"/>
              </w:rPr>
              <w:br/>
            </w:r>
            <w:r w:rsidR="002A4425" w:rsidRPr="00AD7D93">
              <w:rPr>
                <w:rFonts w:ascii="Times New Roman" w:eastAsia="Calibri" w:hAnsi="Times New Roman"/>
                <w:sz w:val="26"/>
                <w:szCs w:val="26"/>
                <w:bdr w:val="nil"/>
                <w:lang w:val="en-US"/>
              </w:rPr>
              <w:t>ISO</w:t>
            </w:r>
            <w:r w:rsidR="002A4425" w:rsidRPr="00AD7D93">
              <w:rPr>
                <w:rFonts w:ascii="Times New Roman" w:eastAsia="Calibri" w:hAnsi="Times New Roman"/>
                <w:sz w:val="26"/>
                <w:szCs w:val="26"/>
                <w:bdr w:val="nil"/>
              </w:rPr>
              <w:t xml:space="preserve"> 45001:2018.</w:t>
            </w:r>
          </w:p>
          <w:p w14:paraId="0EFF7355" w14:textId="4E545766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В области безопасности и охраны труда Общество стремится обеспечить безаварийный режим работы производственных объектов, создает и поддерживает безопасные условия труда, заботится о здоровье работников и четко следует требованиями законодательства Республики Казахстан, международных и национальных стандартов, Политики АО «КазТрансОйл» в области охраны здоровья и обеспечения безопасности труда, а также внутренних документов Общества.</w:t>
            </w:r>
          </w:p>
          <w:p w14:paraId="78F82AC3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Создание безопасных условий труда, внутренняя профилактика, стремление к минимизации рисков, связанных с производственной деятельностью, обучение являются ежедневным вкладом в развитие и совершенствование культуры безопасного труда.</w:t>
            </w:r>
          </w:p>
          <w:p w14:paraId="638D8575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Общество ежегодно инвестирует значительные финансовые ресурсы в развитие системы управления промышленной безопасностью и охраной труда. Объем инвестиций в 2024 году составил 5 752 млн. тенге. </w:t>
            </w:r>
          </w:p>
          <w:p w14:paraId="4745B4D7" w14:textId="37815520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В Обществе </w:t>
            </w:r>
            <w:r w:rsidR="00014CCE">
              <w:rPr>
                <w:rFonts w:ascii="Times New Roman" w:hAnsi="Times New Roman"/>
                <w:sz w:val="26"/>
                <w:szCs w:val="26"/>
              </w:rPr>
              <w:t xml:space="preserve">проводятся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все предписанные государственными требованиями обучающие программы в области промышленной безопасности и охраны труда. </w:t>
            </w:r>
            <w:r w:rsidR="00AD7D93">
              <w:rPr>
                <w:rFonts w:ascii="Times New Roman" w:hAnsi="Times New Roman"/>
                <w:sz w:val="26"/>
                <w:szCs w:val="26"/>
              </w:rPr>
              <w:br/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В 2024 году обязательное обучение по безопасности и охране труда прошли </w:t>
            </w:r>
            <w:r w:rsidR="00AD7D93">
              <w:rPr>
                <w:rFonts w:ascii="Times New Roman" w:hAnsi="Times New Roman"/>
                <w:sz w:val="26"/>
                <w:szCs w:val="26"/>
              </w:rPr>
              <w:br/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876 работников Общества, по требованиям промышленной безопасности – </w:t>
            </w:r>
            <w:r w:rsidR="00AD7D93">
              <w:rPr>
                <w:rFonts w:ascii="Times New Roman" w:hAnsi="Times New Roman"/>
                <w:sz w:val="26"/>
                <w:szCs w:val="26"/>
              </w:rPr>
              <w:br/>
            </w:r>
            <w:r w:rsidRPr="003A66B9">
              <w:rPr>
                <w:rFonts w:ascii="Times New Roman" w:hAnsi="Times New Roman"/>
                <w:sz w:val="26"/>
                <w:szCs w:val="26"/>
              </w:rPr>
              <w:lastRenderedPageBreak/>
              <w:t>5 515 работников Общества, по пожарно-техническому минимуму – 1 293 работника Общества.</w:t>
            </w:r>
          </w:p>
          <w:p w14:paraId="5837860E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В рамках проведения внутренней проверки по производственному контролю, безопасности и охране труда в 2024 году было проведено 7 проверок производственных объектов обособленных структурных подразделений Общества.</w:t>
            </w:r>
          </w:p>
          <w:p w14:paraId="651E9AC7" w14:textId="4A8A94BD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В рамках исполнения Плана мероприятий по производственной безопасности на </w:t>
            </w:r>
            <w:r w:rsidR="0087495C">
              <w:rPr>
                <w:rFonts w:ascii="Times New Roman" w:hAnsi="Times New Roman"/>
                <w:sz w:val="26"/>
                <w:szCs w:val="26"/>
              </w:rPr>
              <w:br/>
            </w:r>
            <w:r w:rsidRPr="003A66B9">
              <w:rPr>
                <w:rFonts w:ascii="Times New Roman" w:hAnsi="Times New Roman"/>
                <w:sz w:val="26"/>
                <w:szCs w:val="26"/>
              </w:rPr>
              <w:t>2024 год АО «Самрук-Қазына» организовано обучение по теме «Культура безопасности труда». Всего было обучено 517 работников.</w:t>
            </w:r>
          </w:p>
          <w:p w14:paraId="6224C05F" w14:textId="2B8F4C9B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На IХ Ежегодном форуме генеральных директоров группы компаний </w:t>
            </w:r>
            <w:r w:rsidR="0087495C">
              <w:rPr>
                <w:rFonts w:ascii="Times New Roman" w:hAnsi="Times New Roman"/>
                <w:sz w:val="26"/>
                <w:szCs w:val="26"/>
              </w:rPr>
              <w:br/>
            </w:r>
            <w:r w:rsidR="0087495C" w:rsidRPr="00982323">
              <w:rPr>
                <w:rFonts w:ascii="Times New Roman" w:hAnsi="Times New Roman"/>
                <w:sz w:val="26"/>
                <w:szCs w:val="26"/>
              </w:rPr>
              <w:t>АО НК «КазМунайГаз»</w:t>
            </w:r>
            <w:r w:rsidR="0087495C" w:rsidRPr="003A66B9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«Лидерство в развитии культуры безопасности» состоялась церемония награждения лучшего наблюдателя карты безопасности «Қорғау» для предотвращения несчастных случаев и производственного травматизма в группе компаний </w:t>
            </w:r>
            <w:r w:rsidR="0087495C" w:rsidRPr="00982323">
              <w:rPr>
                <w:rFonts w:ascii="Times New Roman" w:hAnsi="Times New Roman"/>
                <w:sz w:val="26"/>
                <w:szCs w:val="26"/>
              </w:rPr>
              <w:t>АО НК «КазМунайГаз»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, которым определен ведущий механик по автотранспорту НПС «Каражанбас» Мангистауского нефтепроводного управления </w:t>
            </w:r>
            <w:r w:rsidR="00AD7D93">
              <w:rPr>
                <w:rFonts w:ascii="Times New Roman" w:hAnsi="Times New Roman"/>
                <w:sz w:val="26"/>
                <w:szCs w:val="26"/>
              </w:rPr>
              <w:br/>
            </w:r>
            <w:r w:rsidRPr="003A66B9">
              <w:rPr>
                <w:rFonts w:ascii="Times New Roman" w:hAnsi="Times New Roman"/>
                <w:sz w:val="26"/>
                <w:szCs w:val="26"/>
              </w:rPr>
              <w:t>АО «КазТрансОйл» Айбеков Батыржан Абубакирович.</w:t>
            </w:r>
          </w:p>
          <w:p w14:paraId="36F4F4EC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АО «КазТрансОйл» стремится к нулевому травматизму за счет реализации мероприятий, направленных на повышение промышленной безопасности. Однако, в 2024 году зафиксирован 1 несчастный случай. </w:t>
            </w:r>
          </w:p>
          <w:p w14:paraId="6E64D79A" w14:textId="0057E66F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29 августа 2024 года слесарь КИПиА ЛПДС «Бейнеу» Мангистауского нефтепроводного управления Шохарбаев Абдигали Калауович при переходе дороги в городе Астане, на перекрестке улиц Кабанбай батыра и Сарайшык был сбит городским маршрутным автобусом. С травмами был доставлен в городскую многопрофильную больницу №2 города Астана. Согласно заключению о тяжести травмы повреждения относятся к числу тяжелых производственных травм.</w:t>
            </w:r>
          </w:p>
        </w:tc>
      </w:tr>
      <w:tr w:rsidR="006262C0" w:rsidRPr="006262C0" w14:paraId="2BD02CCD" w14:textId="77777777" w:rsidTr="00A5012A">
        <w:tc>
          <w:tcPr>
            <w:tcW w:w="568" w:type="dxa"/>
          </w:tcPr>
          <w:p w14:paraId="56398E29" w14:textId="12A5C762" w:rsidR="006262C0" w:rsidRPr="00982323" w:rsidRDefault="006262C0" w:rsidP="00345E31">
            <w:pPr>
              <w:jc w:val="center"/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lastRenderedPageBreak/>
              <w:t>2.</w:t>
            </w:r>
            <w:r w:rsidR="00A32D95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t>4</w:t>
            </w:r>
          </w:p>
          <w:p w14:paraId="790FA298" w14:textId="77777777" w:rsidR="006262C0" w:rsidRPr="00982323" w:rsidRDefault="006262C0" w:rsidP="00345E31">
            <w:pPr>
              <w:jc w:val="center"/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</w:p>
        </w:tc>
        <w:tc>
          <w:tcPr>
            <w:tcW w:w="2551" w:type="dxa"/>
          </w:tcPr>
          <w:p w14:paraId="67DD8A0B" w14:textId="77777777" w:rsidR="006262C0" w:rsidRPr="00982323" w:rsidRDefault="006262C0" w:rsidP="00345E31">
            <w:pP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t>Кадровая и социальная политика</w:t>
            </w:r>
          </w:p>
          <w:p w14:paraId="3905A655" w14:textId="77777777" w:rsidR="006262C0" w:rsidRPr="00982323" w:rsidRDefault="006262C0" w:rsidP="00345E31">
            <w:pPr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</w:p>
        </w:tc>
        <w:tc>
          <w:tcPr>
            <w:tcW w:w="1701" w:type="dxa"/>
          </w:tcPr>
          <w:p w14:paraId="28CAD8A8" w14:textId="77777777" w:rsidR="006262C0" w:rsidRPr="006262C0" w:rsidRDefault="006262C0" w:rsidP="00345E31">
            <w:pPr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9923" w:type="dxa"/>
            <w:vAlign w:val="center"/>
          </w:tcPr>
          <w:p w14:paraId="08E66D57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Совершенствование кадровой политики Общества рассматривается как один из важнейших факторов для устойчивого долгосрочного развития Общества.</w:t>
            </w:r>
          </w:p>
          <w:p w14:paraId="09A2A547" w14:textId="276B02FA" w:rsidR="00695C5D" w:rsidRPr="003A66B9" w:rsidRDefault="006262C0" w:rsidP="00695C5D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В Обществе действует Кадровая политика АО «КазТрансОйл» на 2021-2025 годы, определяющая систему принципов и ключевых направлений в деятельности Общества по управлению персоналом.</w:t>
            </w:r>
            <w:r w:rsidR="00695C5D" w:rsidRPr="003A66B9">
              <w:rPr>
                <w:rFonts w:ascii="Times New Roman" w:hAnsi="Times New Roman"/>
                <w:sz w:val="26"/>
                <w:szCs w:val="26"/>
              </w:rPr>
              <w:t xml:space="preserve"> Основными направлениями кадровой политики Общества </w:t>
            </w:r>
            <w:r w:rsidR="00695C5D" w:rsidRPr="003A66B9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являются: управление организационным построением; управление планированием и подбором персонала; целеполагание и оценка эффективности деятельности работников; управление кадровым резервом; обучение и развитие; развитие молодых работников; управление материальным и нематериальным вознаграждением; управление вовлеченностью и социальной стабильностью. </w:t>
            </w:r>
          </w:p>
          <w:p w14:paraId="17D79E83" w14:textId="444B80FD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Основой реализации социальной политики </w:t>
            </w:r>
            <w:r w:rsidR="00982323">
              <w:rPr>
                <w:rFonts w:ascii="Times New Roman" w:hAnsi="Times New Roman"/>
                <w:sz w:val="26"/>
                <w:szCs w:val="26"/>
              </w:rPr>
              <w:t xml:space="preserve">в Обществе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является Коллективный договор. В феврале 2023 года по итогам проведения комплексной работы, в связи с истечением срока действия Коллективного договора Общества, был утвержден новый Коллективный договор между АО «КазТрансОйл» и работниками АО «КазТрансОйл», заключенный на трехлетний период (2023–2026 годы), целями которого являются:  </w:t>
            </w:r>
          </w:p>
          <w:p w14:paraId="45E8BF69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∙ социальная поддержка работников;</w:t>
            </w:r>
          </w:p>
          <w:p w14:paraId="0D04055A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∙ достижение оптимального баланса интересов сторон;</w:t>
            </w:r>
          </w:p>
          <w:p w14:paraId="6E4DF7E1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∙ повышение эффективности деятельности Общества;</w:t>
            </w:r>
          </w:p>
          <w:p w14:paraId="402B56B1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∙ усиление ответственности сторон за результаты производственно-экономической деятельности.</w:t>
            </w:r>
          </w:p>
          <w:p w14:paraId="59A9AA21" w14:textId="2440F9D3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В 2024 году в рамках действующего Регламента социальной поддержки неработающих пенсионеров и инвалидов АО «КазТрансОйл» была оказана ежемесячная материальная помощь, а также выплаты к национальн</w:t>
            </w:r>
            <w:r w:rsidR="00291629">
              <w:rPr>
                <w:rFonts w:ascii="Times New Roman" w:hAnsi="Times New Roman"/>
                <w:sz w:val="26"/>
                <w:szCs w:val="26"/>
              </w:rPr>
              <w:t>ому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, государственным и профессиональн</w:t>
            </w:r>
            <w:r w:rsidR="00291629">
              <w:rPr>
                <w:rFonts w:ascii="Times New Roman" w:hAnsi="Times New Roman"/>
                <w:sz w:val="26"/>
                <w:szCs w:val="26"/>
              </w:rPr>
              <w:t>ому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праздникам для 2015 пенсионеров.</w:t>
            </w:r>
          </w:p>
          <w:p w14:paraId="5CF0880E" w14:textId="4ACDD23A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В Обществе согласно действующим Правилам о порядке награждения и поощрения работников АО «КазТрансОйл», его дочерних и совместно-контролируемых организаций и ветеранов АО «КазТрансОйл», которые направлены на повышение заинтересованности работников в достижении высоких трудовых показателей, мотивации к профессиональной деятельности и публичное признание заслуг работников были награждены в 2024 году 406 работников.</w:t>
            </w:r>
          </w:p>
          <w:p w14:paraId="316792BF" w14:textId="74966DC1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Процедура подбора персонала в Обществе осуществляется в соответствии с Правилами управления человеческими ресурсами</w:t>
            </w:r>
            <w:r w:rsidR="00711797" w:rsidRPr="0071179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АО «КазТрансОйл». В Обществе осуществляется поиск и отбор квалифицированных специалистов, при </w:t>
            </w:r>
            <w:r w:rsidR="00711797">
              <w:rPr>
                <w:rFonts w:ascii="Times New Roman" w:hAnsi="Times New Roman"/>
                <w:sz w:val="26"/>
                <w:szCs w:val="26"/>
              </w:rPr>
              <w:t>от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боре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lastRenderedPageBreak/>
              <w:t>персонала на вакантные должности/рабочие профессии применяются прозрачные конкурсные процедуры, в том числе с применением тестирования.</w:t>
            </w:r>
          </w:p>
          <w:p w14:paraId="4C7915CC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В 2024 году в Общество было принято 294 новых работника, из которых 36 – в центральный аппарат, 258 – в обособленные структурные подразделения. Возраст большей части вновь принятых работников составляет от 30 до 50 лет.</w:t>
            </w:r>
          </w:p>
          <w:p w14:paraId="5C460C7F" w14:textId="2681DE81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В 2024 году было проведено 9</w:t>
            </w:r>
            <w:r w:rsidR="002D5F61">
              <w:rPr>
                <w:rFonts w:ascii="Times New Roman" w:hAnsi="Times New Roman"/>
                <w:sz w:val="26"/>
                <w:szCs w:val="26"/>
              </w:rPr>
              <w:t> 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405</w:t>
            </w:r>
            <w:r w:rsidR="002D5F61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мероприятия по программам обучения и развития персонала. Всего в 2024 году обучено 6 364 работников. Затраты на обучение в 2024 году составили 813 млн. тенге, сумма включает стоимость обучения и командировочные расходы на обучени</w:t>
            </w:r>
            <w:r w:rsidR="002D5F61">
              <w:rPr>
                <w:rFonts w:ascii="Times New Roman" w:hAnsi="Times New Roman"/>
                <w:sz w:val="26"/>
                <w:szCs w:val="26"/>
              </w:rPr>
              <w:t>е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.</w:t>
            </w:r>
          </w:p>
          <w:p w14:paraId="065A58BB" w14:textId="0C3E3D99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В 2024 году в соответствии с Правилами проведения аттестации работников </w:t>
            </w:r>
            <w:r w:rsidR="00982323">
              <w:rPr>
                <w:rFonts w:ascii="Times New Roman" w:hAnsi="Times New Roman"/>
                <w:sz w:val="26"/>
                <w:szCs w:val="26"/>
              </w:rPr>
              <w:br/>
            </w:r>
            <w:r w:rsidRPr="003A66B9">
              <w:rPr>
                <w:rFonts w:ascii="Times New Roman" w:hAnsi="Times New Roman"/>
                <w:sz w:val="26"/>
                <w:szCs w:val="26"/>
              </w:rPr>
              <w:t>АО «КазТрансОйл» проведена аттестация работников структурных подразделений центрального аппарата, обособленных структурных подразделений и департамента операторских услуг с целью оценки соответствия квалификации работников занимаемым ими должностям или выполняемым работам. В аттестации приняли участие 2</w:t>
            </w:r>
            <w:r w:rsidR="002D5F61">
              <w:rPr>
                <w:rFonts w:ascii="Times New Roman" w:hAnsi="Times New Roman"/>
                <w:sz w:val="26"/>
                <w:szCs w:val="26"/>
              </w:rPr>
              <w:t> 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213</w:t>
            </w:r>
            <w:r w:rsidR="002D5F61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работников АО «КазТрансОйл», прошли аттестацию 2</w:t>
            </w:r>
            <w:r w:rsidR="002D5F61">
              <w:rPr>
                <w:rFonts w:ascii="Times New Roman" w:hAnsi="Times New Roman"/>
                <w:sz w:val="26"/>
                <w:szCs w:val="26"/>
              </w:rPr>
              <w:t> 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188</w:t>
            </w:r>
            <w:r w:rsidR="002D5F61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работников, в том числе с пересдачей </w:t>
            </w:r>
            <w:r w:rsidR="002D5F61">
              <w:rPr>
                <w:rFonts w:ascii="Times New Roman" w:hAnsi="Times New Roman"/>
                <w:sz w:val="26"/>
                <w:szCs w:val="26"/>
              </w:rPr>
              <w:t xml:space="preserve">–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26</w:t>
            </w:r>
            <w:r w:rsidR="002D5F61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>работников.</w:t>
            </w:r>
          </w:p>
          <w:p w14:paraId="530AA352" w14:textId="1096DF6E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Также в 2024 году для оценки кандидатов в Обществе был</w:t>
            </w:r>
            <w:r w:rsidR="00982323">
              <w:rPr>
                <w:rFonts w:ascii="Times New Roman" w:hAnsi="Times New Roman"/>
                <w:sz w:val="26"/>
                <w:szCs w:val="26"/>
              </w:rPr>
              <w:t>о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внедрен</w:t>
            </w:r>
            <w:r w:rsidR="00982323">
              <w:rPr>
                <w:rFonts w:ascii="Times New Roman" w:hAnsi="Times New Roman"/>
                <w:sz w:val="26"/>
                <w:szCs w:val="26"/>
              </w:rPr>
              <w:t>о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тестирование способностей к анализу вербальной и (или) числовой информации. Для реализации проекта оценки кандидатов был заключен Договор на оказани</w:t>
            </w:r>
            <w:r w:rsidR="00982323">
              <w:rPr>
                <w:rFonts w:ascii="Times New Roman" w:hAnsi="Times New Roman"/>
                <w:sz w:val="26"/>
                <w:szCs w:val="26"/>
              </w:rPr>
              <w:t>е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консалтинговой услуг</w:t>
            </w:r>
            <w:r w:rsidR="00982323">
              <w:rPr>
                <w:rFonts w:ascii="Times New Roman" w:hAnsi="Times New Roman"/>
                <w:sz w:val="26"/>
                <w:szCs w:val="26"/>
              </w:rPr>
              <w:t>и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с Частн</w:t>
            </w:r>
            <w:r w:rsidR="00982323">
              <w:rPr>
                <w:rFonts w:ascii="Times New Roman" w:hAnsi="Times New Roman"/>
                <w:sz w:val="26"/>
                <w:szCs w:val="26"/>
              </w:rPr>
              <w:t>ым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учреждение</w:t>
            </w:r>
            <w:r w:rsidR="00982323">
              <w:rPr>
                <w:rFonts w:ascii="Times New Roman" w:hAnsi="Times New Roman"/>
                <w:sz w:val="26"/>
                <w:szCs w:val="26"/>
              </w:rPr>
              <w:t>м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"Samruk Business Academy”, где применялась платформа HRtools, с </w:t>
            </w:r>
            <w:r w:rsidR="00711797" w:rsidRPr="003A66B9">
              <w:rPr>
                <w:rFonts w:ascii="Times New Roman" w:hAnsi="Times New Roman"/>
                <w:sz w:val="26"/>
                <w:szCs w:val="26"/>
              </w:rPr>
              <w:t>возможностью</w:t>
            </w:r>
            <w:r w:rsidRPr="003A66B9">
              <w:rPr>
                <w:rFonts w:ascii="Times New Roman" w:hAnsi="Times New Roman"/>
                <w:sz w:val="26"/>
                <w:szCs w:val="26"/>
              </w:rPr>
              <w:t xml:space="preserve"> выбора языка прохождения (русский/казахский) и с прокторинговым расширением для контроля прохождения тестирования.</w:t>
            </w:r>
          </w:p>
          <w:p w14:paraId="5A287321" w14:textId="77777777" w:rsidR="006262C0" w:rsidRPr="003A66B9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 xml:space="preserve">Важным направлением кадровой политики Общества является работа с молодыми специалистами. Реализуется комплексный подход по привлечению молодых специалистов для работы в Обществе и работе с молодыми кадрами, который закреплен в Молодежной политике АО «КазТрансОйл». </w:t>
            </w:r>
          </w:p>
          <w:p w14:paraId="64B0656A" w14:textId="77777777" w:rsidR="00E24A34" w:rsidRDefault="006262C0" w:rsidP="003A66B9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t>В рамках реализации Плана работы Совета молодых специалистов АО «КазТрансОйл» на 2024 год проведено более 20 мероприятий, в том числе</w:t>
            </w:r>
            <w:r w:rsidR="00E24A34">
              <w:rPr>
                <w:rFonts w:ascii="Times New Roman" w:hAnsi="Times New Roman"/>
                <w:sz w:val="26"/>
                <w:szCs w:val="26"/>
              </w:rPr>
              <w:br/>
            </w:r>
          </w:p>
          <w:p w14:paraId="14F23B0D" w14:textId="379B87AA" w:rsidR="006262C0" w:rsidRPr="003A66B9" w:rsidRDefault="006262C0" w:rsidP="00E24A34">
            <w:pPr>
              <w:pStyle w:val="a6"/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A66B9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 внутрикорпоративные, спортивные, информационные, общественные, благотворительные. Также молодые специалисты Общества приняли участие в научно-технических, творческих, интеллектуальных и других общих мероприятиях, проведенных в 2024 году.  </w:t>
            </w:r>
          </w:p>
        </w:tc>
      </w:tr>
      <w:tr w:rsidR="006262C0" w:rsidRPr="006262C0" w14:paraId="69349055" w14:textId="77777777" w:rsidTr="00A5012A">
        <w:tc>
          <w:tcPr>
            <w:tcW w:w="568" w:type="dxa"/>
          </w:tcPr>
          <w:p w14:paraId="6C538E76" w14:textId="08D12406" w:rsidR="006262C0" w:rsidRPr="00982323" w:rsidRDefault="006262C0" w:rsidP="00345E31">
            <w:pPr>
              <w:jc w:val="center"/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lastRenderedPageBreak/>
              <w:t>2.</w:t>
            </w:r>
            <w:r w:rsidR="00A32D95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t>5</w:t>
            </w:r>
          </w:p>
        </w:tc>
        <w:tc>
          <w:tcPr>
            <w:tcW w:w="2551" w:type="dxa"/>
          </w:tcPr>
          <w:p w14:paraId="5C8D2479" w14:textId="77777777" w:rsidR="006262C0" w:rsidRPr="00982323" w:rsidRDefault="006262C0" w:rsidP="00345E31">
            <w:pPr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bCs/>
                <w:i/>
                <w:sz w:val="26"/>
                <w:szCs w:val="26"/>
              </w:rPr>
              <w:t>Система закупок и местное содержание</w:t>
            </w:r>
          </w:p>
        </w:tc>
        <w:tc>
          <w:tcPr>
            <w:tcW w:w="1701" w:type="dxa"/>
          </w:tcPr>
          <w:p w14:paraId="2DBD2D78" w14:textId="77777777" w:rsidR="006262C0" w:rsidRPr="006262C0" w:rsidRDefault="006262C0" w:rsidP="00345E31">
            <w:pPr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9923" w:type="dxa"/>
            <w:vAlign w:val="center"/>
          </w:tcPr>
          <w:p w14:paraId="4D862391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Для устойчивого развития бизнеса Общества, учитывая его масштабы, важное значение имеет эффективная система закупок и своевременное обеспечение Общества качественными товарами, работами и услугами. </w:t>
            </w:r>
          </w:p>
          <w:p w14:paraId="2E0F5CC0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При выборе поставщиков Общество руководствуется Порядком осуществления закупок акционерным обществом «Фонд национального благосостояния «Самрук-Қазына» и юридическими лицами, пятьдесят и более процентов голосующих акций (долей участия) которых прямо или косвенно принадлежат АО «Самрук-Қазына» на праве собственности или доверительного управления.</w:t>
            </w:r>
          </w:p>
          <w:p w14:paraId="1E65FAE2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В 2024 году Обществом были заключены договоры, в том числе по долгосрочным закупкам, на сумму 103,3 млрд тенге. </w:t>
            </w:r>
          </w:p>
          <w:p w14:paraId="49566E5E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Фактическая доля внутристрановой ценности в закупках Общества за 2024 год составила: по товарам 56%, по работам и услугам 75%.</w:t>
            </w:r>
          </w:p>
          <w:p w14:paraId="13D4E3D1" w14:textId="77777777" w:rsidR="006262C0" w:rsidRPr="006262C0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Информация о закупках товаров, работ и услуг по Обществу (планы закупок, объявления, прокола итогов, договора и т.д.) размещается и формируется на портале электронных закупок АО «Самрук-Қазына» zakup.sk.kz.</w:t>
            </w:r>
            <w:r w:rsidRPr="006262C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</w:p>
        </w:tc>
      </w:tr>
      <w:tr w:rsidR="006262C0" w:rsidRPr="006262C0" w14:paraId="760EE0F2" w14:textId="77777777" w:rsidTr="00A5012A">
        <w:tc>
          <w:tcPr>
            <w:tcW w:w="568" w:type="dxa"/>
          </w:tcPr>
          <w:p w14:paraId="2091EAB1" w14:textId="77777777" w:rsidR="006262C0" w:rsidRPr="006262C0" w:rsidRDefault="006262C0" w:rsidP="00345E31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551" w:type="dxa"/>
          </w:tcPr>
          <w:p w14:paraId="18E54BAA" w14:textId="77777777" w:rsidR="006262C0" w:rsidRPr="006262C0" w:rsidRDefault="006262C0" w:rsidP="00345E31">
            <w:pP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Права акционеров (участников) и справедливое отношение к акционерам (участникам)</w:t>
            </w:r>
          </w:p>
        </w:tc>
        <w:tc>
          <w:tcPr>
            <w:tcW w:w="1701" w:type="dxa"/>
          </w:tcPr>
          <w:p w14:paraId="2F94778D" w14:textId="4A46C7F6" w:rsidR="006262C0" w:rsidRPr="006262C0" w:rsidRDefault="006262C0" w:rsidP="00345E31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262C0">
              <w:rPr>
                <w:rFonts w:ascii="Times New Roman" w:hAnsi="Times New Roman" w:cs="Times New Roman"/>
                <w:bCs/>
                <w:sz w:val="26"/>
                <w:szCs w:val="26"/>
              </w:rPr>
              <w:t>Соблюдаетс</w:t>
            </w:r>
            <w:r w:rsidR="00643E37">
              <w:rPr>
                <w:rFonts w:ascii="Times New Roman" w:hAnsi="Times New Roman" w:cs="Times New Roman"/>
                <w:bCs/>
                <w:sz w:val="26"/>
                <w:szCs w:val="26"/>
              </w:rPr>
              <w:t>я</w:t>
            </w:r>
          </w:p>
        </w:tc>
        <w:tc>
          <w:tcPr>
            <w:tcW w:w="9923" w:type="dxa"/>
            <w:shd w:val="clear" w:color="auto" w:fill="auto"/>
          </w:tcPr>
          <w:p w14:paraId="6DBB17F0" w14:textId="28F2947D" w:rsidR="006262C0" w:rsidRPr="00982323" w:rsidRDefault="006262C0" w:rsidP="0087495C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Максимально открытое и эффективное взаимодействие с акционерами является одним из ключевых принципов деятельности Общества. Реализация основных прав акционеров осуществляется согласно законодательству Республики Казахстан и Уставу </w:t>
            </w:r>
            <w:r w:rsidR="0087495C">
              <w:rPr>
                <w:rFonts w:ascii="Times New Roman" w:hAnsi="Times New Roman"/>
                <w:sz w:val="26"/>
                <w:szCs w:val="26"/>
              </w:rPr>
              <w:t>Общества</w:t>
            </w:r>
            <w:r w:rsidR="0087495C" w:rsidRPr="00982323">
              <w:rPr>
                <w:rFonts w:ascii="Times New Roman" w:hAnsi="Times New Roman"/>
                <w:sz w:val="26"/>
                <w:szCs w:val="26"/>
              </w:rPr>
              <w:t>.</w:t>
            </w:r>
          </w:p>
          <w:p w14:paraId="3D924979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Корпоративное управление в Обществе выстроено таким образом, чтобы обеспечить равные права и справедливое отношение ко всем акционерам. В соответствии с законодательством Республики Казахстан акционеры имеют право участвовать в Общем собрании акционеров Общества и голосовать лично или через своего представителя по доверенности. </w:t>
            </w:r>
          </w:p>
          <w:p w14:paraId="30198764" w14:textId="657D5A15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Вопросы раскрытия информации регламентируются законодательством Республики Казахстан, Уставом и Регламентом взаимодействия между структурными подразделениями АО «КазТрансОйл» при размещении информации на интернет-ресурсах депозитария финансовой отчетности и АО «Казахстанская фондовая биржа», на </w:t>
            </w:r>
            <w:r w:rsidR="00014CCE">
              <w:rPr>
                <w:rFonts w:ascii="Times New Roman" w:hAnsi="Times New Roman"/>
                <w:sz w:val="26"/>
                <w:szCs w:val="26"/>
              </w:rPr>
              <w:t xml:space="preserve">интернет-ресурсе </w:t>
            </w:r>
            <w:r w:rsidRPr="00982323">
              <w:rPr>
                <w:rFonts w:ascii="Times New Roman" w:hAnsi="Times New Roman"/>
                <w:sz w:val="26"/>
                <w:szCs w:val="26"/>
              </w:rPr>
              <w:t>Общества.</w:t>
            </w:r>
          </w:p>
          <w:p w14:paraId="5E6BD866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Совет директоров Общества гарантирует справедливое отношение ко всем акционерам, дает им возможность принимать участие в управлении Обществом через Общее собрание акционеров, получать информацию о деятельности Общества и реализовывать свое право на получение дивидендов. Порядок и процедуры проведения Общих собраний акционеров обеспечивает равное отношение ко всем акционерам.</w:t>
            </w:r>
          </w:p>
          <w:p w14:paraId="6A59AF6C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Крупным акционером Общества является АО НК «КазМунайГаз», которому принадлежит 90% простых акций Общества.</w:t>
            </w:r>
          </w:p>
          <w:p w14:paraId="0DABB16E" w14:textId="605A1A6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Между Обществом и АО НК «КазМунайГаз», как</w:t>
            </w:r>
            <w:r w:rsidR="00695C5D">
              <w:rPr>
                <w:rFonts w:ascii="Times New Roman" w:hAnsi="Times New Roman"/>
                <w:sz w:val="26"/>
                <w:szCs w:val="26"/>
              </w:rPr>
              <w:t xml:space="preserve"> его </w:t>
            </w: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крупным акционером, в связи с первичным размещением акций Общества на казахстанской фондовой бирже 30 октября 2012 года было заключено Соглашение о взаимоотношениях, закрепляющее прозрачные рыночные принципы взаимодействия между Обществом и его крупным акционером и позволяющее Обществу действовать в интересах всех своих акционеров. </w:t>
            </w:r>
          </w:p>
          <w:p w14:paraId="0EC291B8" w14:textId="54926073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Информация, затрагивающая интересы акционеров, своевременно размещается на </w:t>
            </w:r>
            <w:r w:rsidR="00695C5D">
              <w:rPr>
                <w:rFonts w:ascii="Times New Roman" w:hAnsi="Times New Roman"/>
                <w:sz w:val="26"/>
                <w:szCs w:val="26"/>
              </w:rPr>
              <w:t>интернет-</w:t>
            </w:r>
            <w:r w:rsidR="00272D25">
              <w:rPr>
                <w:rFonts w:ascii="Times New Roman" w:hAnsi="Times New Roman"/>
                <w:sz w:val="26"/>
                <w:szCs w:val="26"/>
              </w:rPr>
              <w:t xml:space="preserve">ресурсах </w:t>
            </w:r>
            <w:r w:rsidRPr="00982323">
              <w:rPr>
                <w:rFonts w:ascii="Times New Roman" w:hAnsi="Times New Roman"/>
                <w:sz w:val="26"/>
                <w:szCs w:val="26"/>
              </w:rPr>
              <w:t>Общества, Казахстанск</w:t>
            </w:r>
            <w:r w:rsidR="009969D9">
              <w:rPr>
                <w:rFonts w:ascii="Times New Roman" w:hAnsi="Times New Roman"/>
                <w:sz w:val="26"/>
                <w:szCs w:val="26"/>
              </w:rPr>
              <w:t>ой</w:t>
            </w:r>
            <w:r w:rsidRPr="00982323">
              <w:rPr>
                <w:rFonts w:ascii="Times New Roman" w:hAnsi="Times New Roman"/>
                <w:sz w:val="26"/>
                <w:szCs w:val="26"/>
              </w:rPr>
              <w:t xml:space="preserve"> фондов</w:t>
            </w:r>
            <w:r w:rsidR="009969D9">
              <w:rPr>
                <w:rFonts w:ascii="Times New Roman" w:hAnsi="Times New Roman"/>
                <w:sz w:val="26"/>
                <w:szCs w:val="26"/>
              </w:rPr>
              <w:t>ой</w:t>
            </w:r>
            <w:r w:rsidRPr="00982323">
              <w:rPr>
                <w:rFonts w:ascii="Times New Roman" w:hAnsi="Times New Roman"/>
                <w:sz w:val="26"/>
                <w:szCs w:val="26"/>
              </w:rPr>
              <w:t xml:space="preserve"> бирж</w:t>
            </w:r>
            <w:r w:rsidR="009969D9">
              <w:rPr>
                <w:rFonts w:ascii="Times New Roman" w:hAnsi="Times New Roman"/>
                <w:sz w:val="26"/>
                <w:szCs w:val="26"/>
              </w:rPr>
              <w:t>и</w:t>
            </w:r>
            <w:r w:rsidRPr="00982323">
              <w:rPr>
                <w:rFonts w:ascii="Times New Roman" w:hAnsi="Times New Roman"/>
                <w:sz w:val="26"/>
                <w:szCs w:val="26"/>
              </w:rPr>
              <w:t xml:space="preserve"> и депозитария финансовой отчетности.  </w:t>
            </w:r>
          </w:p>
          <w:p w14:paraId="595D01A1" w14:textId="5D12B4AC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23 мая 2024 года проведено годовое Общее собрание акционеров Общества, на котором были рассмотрены следующие вопросы:</w:t>
            </w:r>
          </w:p>
          <w:p w14:paraId="601469C2" w14:textId="003FF109" w:rsidR="006262C0" w:rsidRPr="00982323" w:rsidRDefault="006262C0" w:rsidP="00B6757A">
            <w:pPr>
              <w:pStyle w:val="a3"/>
              <w:widowControl w:val="0"/>
              <w:numPr>
                <w:ilvl w:val="0"/>
                <w:numId w:val="4"/>
              </w:numPr>
              <w:tabs>
                <w:tab w:val="left" w:pos="745"/>
              </w:tabs>
              <w:spacing w:after="0"/>
              <w:ind w:left="33" w:firstLine="4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sz w:val="26"/>
                <w:szCs w:val="26"/>
              </w:rPr>
              <w:t>Об утверждении аудированной годовой финансовой отчетности и аудированной консолидированной годовой финансовой отчетности АО «КазТрансОйл» за 2023 год.</w:t>
            </w:r>
          </w:p>
          <w:p w14:paraId="0A2A2360" w14:textId="300E854B" w:rsidR="006262C0" w:rsidRPr="00982323" w:rsidRDefault="006262C0" w:rsidP="00B6757A">
            <w:pPr>
              <w:pStyle w:val="a3"/>
              <w:widowControl w:val="0"/>
              <w:numPr>
                <w:ilvl w:val="0"/>
                <w:numId w:val="4"/>
              </w:numPr>
              <w:tabs>
                <w:tab w:val="left" w:pos="745"/>
              </w:tabs>
              <w:spacing w:after="0"/>
              <w:ind w:left="33" w:firstLine="4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sz w:val="26"/>
                <w:szCs w:val="26"/>
              </w:rPr>
              <w:t>Об утверждении порядка распределения чистого дохода АО «КазТрансОйл» за 2023 год, принятии решения о выплате дивидендов по простым акциям и утверждении размера дивиденда в расчете на одну простую акцию АО «КазТрансОйл».</w:t>
            </w:r>
          </w:p>
          <w:p w14:paraId="0D9BE2EF" w14:textId="77777777" w:rsidR="006262C0" w:rsidRPr="00982323" w:rsidRDefault="006262C0" w:rsidP="00B6757A">
            <w:pPr>
              <w:pStyle w:val="a3"/>
              <w:widowControl w:val="0"/>
              <w:numPr>
                <w:ilvl w:val="0"/>
                <w:numId w:val="4"/>
              </w:numPr>
              <w:tabs>
                <w:tab w:val="left" w:pos="745"/>
              </w:tabs>
              <w:spacing w:after="0"/>
              <w:ind w:left="33" w:firstLine="4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sz w:val="26"/>
                <w:szCs w:val="26"/>
              </w:rPr>
              <w:t>Об утверждении годового отчета Совета директоров АО «КазТрансОйл» о проделанной работе за 2023 год.</w:t>
            </w:r>
          </w:p>
          <w:p w14:paraId="305DA21F" w14:textId="77777777" w:rsidR="006262C0" w:rsidRPr="00982323" w:rsidRDefault="006262C0" w:rsidP="00B6757A">
            <w:pPr>
              <w:pStyle w:val="a3"/>
              <w:widowControl w:val="0"/>
              <w:numPr>
                <w:ilvl w:val="0"/>
                <w:numId w:val="4"/>
              </w:numPr>
              <w:tabs>
                <w:tab w:val="left" w:pos="745"/>
              </w:tabs>
              <w:spacing w:after="0"/>
              <w:ind w:left="33" w:firstLine="4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Об обращениях акционеров АО «КазТрансОйл» за 2023 год на действия </w:t>
            </w:r>
            <w:r w:rsidRPr="00982323">
              <w:rPr>
                <w:rFonts w:ascii="Times New Roman" w:hAnsi="Times New Roman" w:cs="Times New Roman"/>
                <w:sz w:val="26"/>
                <w:szCs w:val="26"/>
              </w:rPr>
              <w:br/>
              <w:t>АО «КазТрансОйл» и его должностных лиц и итогах их рассмотрения.</w:t>
            </w:r>
          </w:p>
          <w:p w14:paraId="13215B0D" w14:textId="77777777" w:rsidR="006262C0" w:rsidRPr="00982323" w:rsidRDefault="006262C0" w:rsidP="00B6757A">
            <w:pPr>
              <w:pStyle w:val="a3"/>
              <w:widowControl w:val="0"/>
              <w:numPr>
                <w:ilvl w:val="0"/>
                <w:numId w:val="4"/>
              </w:numPr>
              <w:tabs>
                <w:tab w:val="left" w:pos="745"/>
              </w:tabs>
              <w:spacing w:after="0"/>
              <w:ind w:left="33" w:firstLine="4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sz w:val="26"/>
                <w:szCs w:val="26"/>
              </w:rPr>
              <w:t>О внесении изменений и дополнений в Устав акционерного общества «КазТрансОйл».</w:t>
            </w:r>
          </w:p>
          <w:p w14:paraId="01AEC8C2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25 ноября 2024 года проведено внеочередное Общее собрание акционеров                         Общества, на котором были рассмотрены следующие вопросы:</w:t>
            </w:r>
          </w:p>
          <w:p w14:paraId="29587572" w14:textId="77777777" w:rsidR="006262C0" w:rsidRPr="00982323" w:rsidRDefault="006262C0" w:rsidP="00B6757A">
            <w:pPr>
              <w:pStyle w:val="a3"/>
              <w:numPr>
                <w:ilvl w:val="0"/>
                <w:numId w:val="1"/>
              </w:numPr>
              <w:tabs>
                <w:tab w:val="left" w:pos="745"/>
              </w:tabs>
              <w:spacing w:after="0"/>
              <w:ind w:left="33" w:firstLine="4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sz w:val="26"/>
                <w:szCs w:val="26"/>
              </w:rPr>
              <w:t xml:space="preserve">Об утверждении Кодекса корпоративного управления. </w:t>
            </w:r>
          </w:p>
          <w:p w14:paraId="419E6E62" w14:textId="77777777" w:rsidR="006262C0" w:rsidRPr="00982323" w:rsidRDefault="006262C0" w:rsidP="00B6757A">
            <w:pPr>
              <w:pStyle w:val="a3"/>
              <w:numPr>
                <w:ilvl w:val="0"/>
                <w:numId w:val="1"/>
              </w:numPr>
              <w:tabs>
                <w:tab w:val="left" w:pos="745"/>
              </w:tabs>
              <w:spacing w:after="0"/>
              <w:ind w:left="33" w:firstLine="4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sz w:val="26"/>
                <w:szCs w:val="26"/>
              </w:rPr>
              <w:t>О внесении дополнения в Устав акционерного общества «КазТрансОйл».</w:t>
            </w:r>
          </w:p>
          <w:p w14:paraId="75FD7985" w14:textId="31AA0BF8" w:rsidR="006262C0" w:rsidRPr="00982323" w:rsidRDefault="006262C0" w:rsidP="00B6757A">
            <w:pPr>
              <w:pStyle w:val="a3"/>
              <w:numPr>
                <w:ilvl w:val="0"/>
                <w:numId w:val="1"/>
              </w:numPr>
              <w:tabs>
                <w:tab w:val="left" w:pos="745"/>
              </w:tabs>
              <w:spacing w:after="0"/>
              <w:ind w:left="33" w:firstLine="4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sz w:val="26"/>
                <w:szCs w:val="26"/>
              </w:rPr>
              <w:t>Об определении количественного состава, срока полномочий Совета директоров АО «КазТрансОйл», избрании его членов, в том числе председателя Совета директоров.</w:t>
            </w:r>
          </w:p>
          <w:p w14:paraId="182BCDF1" w14:textId="77777777" w:rsidR="006262C0" w:rsidRPr="00982323" w:rsidRDefault="006262C0" w:rsidP="00B6757A">
            <w:pPr>
              <w:pStyle w:val="a3"/>
              <w:numPr>
                <w:ilvl w:val="0"/>
                <w:numId w:val="1"/>
              </w:numPr>
              <w:tabs>
                <w:tab w:val="left" w:pos="745"/>
              </w:tabs>
              <w:spacing w:after="0"/>
              <w:ind w:left="33" w:firstLine="4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sz w:val="26"/>
                <w:szCs w:val="26"/>
              </w:rPr>
              <w:t>Об определении размера и условий выплаты вознаграждений и компенсации расходов некоторым членам Совета директоров АО «КазТрансОйл» за исполнение ими своих обязанностей.</w:t>
            </w:r>
          </w:p>
          <w:p w14:paraId="63885C4F" w14:textId="3FC225A1" w:rsidR="006262C0" w:rsidRPr="00982323" w:rsidRDefault="006262C0" w:rsidP="00B6757A">
            <w:pPr>
              <w:pStyle w:val="a3"/>
              <w:numPr>
                <w:ilvl w:val="0"/>
                <w:numId w:val="1"/>
              </w:numPr>
              <w:tabs>
                <w:tab w:val="left" w:pos="745"/>
              </w:tabs>
              <w:spacing w:after="0"/>
              <w:ind w:left="33" w:firstLine="4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sz w:val="26"/>
                <w:szCs w:val="26"/>
              </w:rPr>
              <w:t xml:space="preserve">Об определении аудиторской организации, осуществляющей аудит </w:t>
            </w:r>
            <w:r w:rsidR="00B6757A">
              <w:rPr>
                <w:rFonts w:ascii="Times New Roman" w:hAnsi="Times New Roman" w:cs="Times New Roman"/>
                <w:sz w:val="26"/>
                <w:szCs w:val="26"/>
              </w:rPr>
              <w:br/>
            </w:r>
            <w:r w:rsidRPr="00982323">
              <w:rPr>
                <w:rFonts w:ascii="Times New Roman" w:hAnsi="Times New Roman" w:cs="Times New Roman"/>
                <w:sz w:val="26"/>
                <w:szCs w:val="26"/>
              </w:rPr>
              <w:t>АО «КазТрансОйл» за 2025 – 2029 годы.</w:t>
            </w:r>
          </w:p>
          <w:p w14:paraId="014A20AA" w14:textId="6399E8A2" w:rsidR="006262C0" w:rsidRPr="00982323" w:rsidRDefault="006262C0" w:rsidP="00B6757A">
            <w:pPr>
              <w:pStyle w:val="a3"/>
              <w:numPr>
                <w:ilvl w:val="0"/>
                <w:numId w:val="1"/>
              </w:numPr>
              <w:tabs>
                <w:tab w:val="left" w:pos="745"/>
              </w:tabs>
              <w:spacing w:after="0"/>
              <w:ind w:left="33" w:firstLine="4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sz w:val="26"/>
                <w:szCs w:val="26"/>
              </w:rPr>
              <w:t>Об определении количественного состава и срока полномочий счетной комиссии АО «КазТрансОйл», избрании ее членов.</w:t>
            </w:r>
          </w:p>
          <w:p w14:paraId="13D3C4B2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8165DC">
              <w:rPr>
                <w:rFonts w:ascii="Times New Roman" w:hAnsi="Times New Roman"/>
                <w:sz w:val="26"/>
                <w:szCs w:val="26"/>
              </w:rPr>
              <w:t>В Обществе функционирует группа по связям с инвесторами, основной задачей которой является организация эффективных коммуникаций между руководством Общества и инвестиционным сообществом (потенциальные инвесторы, миноритарные акционеры и профессиональные участники рынка ценных бумаг) с целью поддержания и укрепления репутации Общества как инвестиционно-привлекательной компании.</w:t>
            </w:r>
          </w:p>
          <w:p w14:paraId="3E2D9737" w14:textId="6406F03D" w:rsidR="00272D25" w:rsidRPr="00272D25" w:rsidRDefault="006262C0" w:rsidP="00272D25">
            <w:pPr>
              <w:pStyle w:val="a6"/>
              <w:spacing w:after="0"/>
              <w:ind w:firstLine="463"/>
              <w:jc w:val="both"/>
              <w:rPr>
                <w:rFonts w:ascii="Times New Roman" w:hAnsi="Times New Roman" w:cs="Times New Roman"/>
                <w:iCs/>
                <w:sz w:val="29"/>
                <w:szCs w:val="29"/>
              </w:rPr>
            </w:pPr>
            <w:r w:rsidRPr="008165DC">
              <w:rPr>
                <w:rFonts w:ascii="Times New Roman" w:hAnsi="Times New Roman"/>
                <w:sz w:val="26"/>
                <w:szCs w:val="26"/>
              </w:rPr>
              <w:t>Акционеры и заинтересованные стороны также получают информацию посредством годового отчета, который включает, в том числе, отчет Совета директоров, аудированную годовую финансовую отчетность и отчет в области устойчивого развития.</w:t>
            </w:r>
            <w:r w:rsidR="008165DC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="00272D25">
              <w:rPr>
                <w:rFonts w:ascii="Times New Roman" w:hAnsi="Times New Roman"/>
                <w:sz w:val="26"/>
                <w:szCs w:val="26"/>
              </w:rPr>
              <w:t xml:space="preserve">Общество </w:t>
            </w:r>
            <w:r w:rsidR="00272D25" w:rsidRPr="00A5012A">
              <w:rPr>
                <w:rFonts w:ascii="Times New Roman" w:hAnsi="Times New Roman"/>
                <w:sz w:val="26"/>
                <w:szCs w:val="26"/>
              </w:rPr>
              <w:t xml:space="preserve">стало призером в номинации «Лучший годовой отчет в нефинансовом секторе» по итогам деятельности за 2023 год в рамках ежегодного конкурса, проводимого </w:t>
            </w:r>
            <w:r w:rsidR="009969D9" w:rsidRPr="00A5012A">
              <w:rPr>
                <w:rFonts w:ascii="Times New Roman" w:hAnsi="Times New Roman"/>
                <w:sz w:val="26"/>
                <w:szCs w:val="26"/>
              </w:rPr>
              <w:t>Казахстанской фондовой бирж</w:t>
            </w:r>
            <w:r w:rsidR="009969D9">
              <w:rPr>
                <w:rFonts w:ascii="Times New Roman" w:hAnsi="Times New Roman"/>
                <w:sz w:val="26"/>
                <w:szCs w:val="26"/>
              </w:rPr>
              <w:t>ей</w:t>
            </w:r>
            <w:r w:rsidR="00272D25">
              <w:rPr>
                <w:rFonts w:ascii="Times New Roman" w:hAnsi="Times New Roman"/>
                <w:sz w:val="26"/>
                <w:szCs w:val="26"/>
              </w:rPr>
              <w:t>.</w:t>
            </w:r>
          </w:p>
        </w:tc>
      </w:tr>
      <w:tr w:rsidR="006262C0" w:rsidRPr="006262C0" w14:paraId="41B05930" w14:textId="77777777" w:rsidTr="00A5012A">
        <w:tc>
          <w:tcPr>
            <w:tcW w:w="568" w:type="dxa"/>
          </w:tcPr>
          <w:p w14:paraId="33D8A2D8" w14:textId="77777777" w:rsidR="006262C0" w:rsidRPr="006262C0" w:rsidRDefault="006262C0" w:rsidP="00345E31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lastRenderedPageBreak/>
              <w:t>4</w:t>
            </w:r>
          </w:p>
        </w:tc>
        <w:tc>
          <w:tcPr>
            <w:tcW w:w="2551" w:type="dxa"/>
          </w:tcPr>
          <w:p w14:paraId="18EC06EC" w14:textId="77777777" w:rsidR="006262C0" w:rsidRPr="006262C0" w:rsidRDefault="006262C0" w:rsidP="00345E31">
            <w:pP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Эффективность Совета директоров и исполнительного органа</w:t>
            </w:r>
          </w:p>
        </w:tc>
        <w:tc>
          <w:tcPr>
            <w:tcW w:w="1701" w:type="dxa"/>
          </w:tcPr>
          <w:p w14:paraId="31D24608" w14:textId="77777777" w:rsidR="006262C0" w:rsidRPr="006262C0" w:rsidRDefault="006262C0" w:rsidP="00345E31">
            <w:pPr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Соблюдается </w:t>
            </w:r>
          </w:p>
        </w:tc>
        <w:tc>
          <w:tcPr>
            <w:tcW w:w="9923" w:type="dxa"/>
          </w:tcPr>
          <w:p w14:paraId="6AD56085" w14:textId="5E9B07B8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Совет директоров является органом управления Общества, который обеспечивает стратегическое руководство Обществом, осуществляет контроль за деятельностью Правления Общества в пределах своей компетенции и несет ответственность перед Общим собранием акционеров за эффективное управление и надлежащий контроль за деятельностью Общества в соответствии с действующей системой принятия решений.</w:t>
            </w:r>
          </w:p>
          <w:p w14:paraId="16E4B053" w14:textId="7A565F82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В соответствии с Уставом</w:t>
            </w:r>
            <w:r w:rsidR="00605705" w:rsidRPr="00982323">
              <w:rPr>
                <w:rFonts w:ascii="Times New Roman" w:hAnsi="Times New Roman"/>
                <w:sz w:val="26"/>
                <w:szCs w:val="26"/>
              </w:rPr>
              <w:t xml:space="preserve"> решением Общего собрания акционеров Общества</w:t>
            </w:r>
            <w:r w:rsidRPr="00982323">
              <w:rPr>
                <w:rFonts w:ascii="Times New Roman" w:hAnsi="Times New Roman"/>
                <w:sz w:val="26"/>
                <w:szCs w:val="26"/>
              </w:rPr>
              <w:t xml:space="preserve"> состав Совета директоров избран в количестве 7 человек. В соответствии со структурой акционерного капитала (90% от общего количества простых акций принадлежит </w:t>
            </w:r>
            <w:r w:rsidR="002D5F61">
              <w:rPr>
                <w:rFonts w:ascii="Times New Roman" w:hAnsi="Times New Roman"/>
                <w:sz w:val="26"/>
                <w:szCs w:val="26"/>
              </w:rPr>
              <w:br/>
            </w:r>
            <w:r w:rsidRPr="00982323">
              <w:rPr>
                <w:rFonts w:ascii="Times New Roman" w:hAnsi="Times New Roman"/>
                <w:sz w:val="26"/>
                <w:szCs w:val="26"/>
              </w:rPr>
              <w:t>АО НК «КазМунайГаз») трое</w:t>
            </w:r>
            <w:r w:rsidR="00605705" w:rsidRPr="00982323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982323">
              <w:rPr>
                <w:rFonts w:ascii="Times New Roman" w:hAnsi="Times New Roman"/>
                <w:sz w:val="26"/>
                <w:szCs w:val="26"/>
              </w:rPr>
              <w:t>членов Совета директоров Общества являются представителями крупного акционера – АО НК «КазМунайГаз». Трое членов Совета директоров Общества являются независимыми директорами, что позволяет обеспечить защиту прав и интересов миноритарных акционеров в соответствии с лучшей мировой практикой корпоративного управления. Также членом Совета директоров является генеральный директор (председатель Правления) Общества.</w:t>
            </w:r>
          </w:p>
          <w:p w14:paraId="5E4D2A1B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Все члены Совета директоров Общества имеют безупречную деловую репутацию и значительный опыт работы в отрасли.</w:t>
            </w:r>
          </w:p>
          <w:p w14:paraId="5155325D" w14:textId="7C8403AB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Критерии отбора членов Совета директоров, в том числе независимых директоров, определены Законом Республики Казахстан «Об акционерных обществах», Уставом, Кодексом и Положением о Совете директоров АО «КазТрансОйл».</w:t>
            </w:r>
          </w:p>
          <w:p w14:paraId="4C79EA7C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Отчет о деятельности Совета директоров ежегодно раскрывается в Годовом отчете Общества.</w:t>
            </w:r>
          </w:p>
          <w:p w14:paraId="7C256292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В 2024 году было проведено 14 очных заседаний Совета директоров, на которых были рассмотрены и приняты решения по 172 вопросам. Советом директоров также рассмотрен ряд вопросов, отнесенных к компетенции общих собраний участников/акционеров ДСКО Общества.</w:t>
            </w:r>
          </w:p>
          <w:p w14:paraId="41437ED7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Советом директоров ежемесячно рассматривались ключевые изменения в деятельности Общества и управленческая отчетность. </w:t>
            </w:r>
          </w:p>
          <w:p w14:paraId="5565C510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lastRenderedPageBreak/>
              <w:t>Для предварительного рассмотрения наиболее важных вопросов и подготовки рекомендаций Совету директоров в Обществе функционируют следующие Комитеты Совета директоров:</w:t>
            </w:r>
          </w:p>
          <w:p w14:paraId="3C45D12D" w14:textId="77777777" w:rsidR="006262C0" w:rsidRPr="00982323" w:rsidRDefault="006262C0" w:rsidP="00982323">
            <w:pPr>
              <w:pStyle w:val="a3"/>
              <w:keepLines/>
              <w:tabs>
                <w:tab w:val="left" w:pos="746"/>
                <w:tab w:val="left" w:pos="1134"/>
              </w:tabs>
              <w:ind w:left="0" w:right="-6" w:firstLine="463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−</w:t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ab/>
              <w:t xml:space="preserve">Комитет по стратегическому планированию, безопасности и охране окружающей среды; </w:t>
            </w:r>
          </w:p>
          <w:p w14:paraId="5D76876F" w14:textId="77777777" w:rsidR="006262C0" w:rsidRPr="00982323" w:rsidRDefault="006262C0" w:rsidP="00982323">
            <w:pPr>
              <w:pStyle w:val="a3"/>
              <w:keepLines/>
              <w:tabs>
                <w:tab w:val="left" w:pos="746"/>
                <w:tab w:val="left" w:pos="1134"/>
              </w:tabs>
              <w:ind w:left="0" w:right="-6" w:firstLine="463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−</w:t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ab/>
              <w:t xml:space="preserve">Комитет по внутреннему аудиту; </w:t>
            </w:r>
          </w:p>
          <w:p w14:paraId="2736903B" w14:textId="77777777" w:rsidR="006262C0" w:rsidRPr="00982323" w:rsidRDefault="006262C0" w:rsidP="004F2309">
            <w:pPr>
              <w:pStyle w:val="a3"/>
              <w:keepLines/>
              <w:tabs>
                <w:tab w:val="left" w:pos="746"/>
                <w:tab w:val="left" w:pos="1134"/>
              </w:tabs>
              <w:spacing w:after="0"/>
              <w:ind w:left="0" w:right="-6" w:firstLine="463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−</w:t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ab/>
              <w:t>Комитет по назначениям и вознаграждениям.</w:t>
            </w:r>
          </w:p>
          <w:p w14:paraId="7347F847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Члены Комитетов назначаются Советом директоров Общества.</w:t>
            </w:r>
          </w:p>
          <w:p w14:paraId="2B0CBB9F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Порядок формирования и организации деятельности Комитетов предусматривается соответствующими положениями о них. </w:t>
            </w:r>
          </w:p>
          <w:p w14:paraId="2286981B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В течение 2024 года было проведено 3 очных заседания и 1 заседание посредством заочного голосования Комитета по стратегическому планированию, безопасности и охране окружающей среды, 4 очных заседания и 5 заседаний посредством заочного голосования Комитета по внутреннему аудиту, 6 очных заседаний и 6 заседаний посредством заочного голосования Комитета по назначениям и вознаграждениям.</w:t>
            </w:r>
          </w:p>
          <w:p w14:paraId="20861961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Порядок и условия выплаты вознаграждения и компенсации расходов членам Совета директоров установлены Правилами формирования Советов директоров/ Наблюдательных советов компаний АО НК «КазМунайГаз». </w:t>
            </w:r>
          </w:p>
          <w:p w14:paraId="53886259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Правление Общества является коллегиальным исполнительным органом, который руководит текущей деятельностью Общества и осуществляет свои функции на основании Устава, Положения о Правлении АО «КазТрансОйл» и иных внутренних документов Общества.</w:t>
            </w:r>
          </w:p>
          <w:p w14:paraId="3231CE71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Правление Общества возглавляет генеральный директор (председатель Правления). Компетенция Правления и полномочия генерального директора (председателя Правления) Общества определяются статьей 12 Устава.</w:t>
            </w:r>
          </w:p>
          <w:p w14:paraId="3BC9A449" w14:textId="77777777" w:rsidR="006262C0" w:rsidRPr="00605705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 w:cs="Times New Roman"/>
                <w:iCs/>
                <w:sz w:val="29"/>
                <w:szCs w:val="29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В течение 2024 года Правление Общества провело 32 очных заседания. Всего на заседаниях Правления Общества были приняты решения по 206 вопросам. В рамках проведенных заседаний были среди прочего рассмотрены вопросы и приняты решения по таким ключевым направлениям, как стратегическое развитие, корпоративное </w:t>
            </w:r>
            <w:r w:rsidRPr="00982323">
              <w:rPr>
                <w:rFonts w:ascii="Times New Roman" w:hAnsi="Times New Roman"/>
                <w:sz w:val="26"/>
                <w:szCs w:val="26"/>
              </w:rPr>
              <w:lastRenderedPageBreak/>
              <w:t>управление, финансово-хозяйственная деятельность, управление рисками и внутренний контроль.</w:t>
            </w:r>
          </w:p>
        </w:tc>
      </w:tr>
      <w:tr w:rsidR="006262C0" w:rsidRPr="006262C0" w14:paraId="092B0984" w14:textId="77777777" w:rsidTr="00A5012A">
        <w:tc>
          <w:tcPr>
            <w:tcW w:w="568" w:type="dxa"/>
          </w:tcPr>
          <w:p w14:paraId="255A6A05" w14:textId="77777777" w:rsidR="006262C0" w:rsidRPr="006262C0" w:rsidRDefault="006262C0" w:rsidP="00345E31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lastRenderedPageBreak/>
              <w:t>5</w:t>
            </w:r>
          </w:p>
        </w:tc>
        <w:tc>
          <w:tcPr>
            <w:tcW w:w="2551" w:type="dxa"/>
          </w:tcPr>
          <w:p w14:paraId="18A204A8" w14:textId="77777777" w:rsidR="006262C0" w:rsidRPr="006262C0" w:rsidRDefault="006262C0" w:rsidP="00345E31">
            <w:pP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Управление рисками, внутренний контроль и аудит</w:t>
            </w:r>
          </w:p>
        </w:tc>
        <w:tc>
          <w:tcPr>
            <w:tcW w:w="1701" w:type="dxa"/>
          </w:tcPr>
          <w:p w14:paraId="1A995569" w14:textId="77777777" w:rsidR="006262C0" w:rsidRPr="006262C0" w:rsidRDefault="006262C0" w:rsidP="00345E31">
            <w:pPr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Соблюдается </w:t>
            </w:r>
          </w:p>
        </w:tc>
        <w:tc>
          <w:tcPr>
            <w:tcW w:w="9923" w:type="dxa"/>
          </w:tcPr>
          <w:p w14:paraId="18F71888" w14:textId="77777777" w:rsidR="00A32D95" w:rsidRDefault="00A32D95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32D95">
              <w:rPr>
                <w:rFonts w:ascii="Times New Roman" w:hAnsi="Times New Roman"/>
                <w:sz w:val="26"/>
                <w:szCs w:val="26"/>
              </w:rPr>
              <w:t>Важным элементом системы корпоративного управления Общества является управление рисками, которое включает корпоративную систему управления рисками (далее – КСУР) и систему внутреннего контроля (далее – СВК).</w:t>
            </w:r>
          </w:p>
          <w:p w14:paraId="2DE6D7A2" w14:textId="3BBE9216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КСУР представляет собой совокупность принципов, методов и процедур, обеспечивающих организацию и эффективное функционирование процесса управления рисками на всех уровнях управления Общества. </w:t>
            </w:r>
          </w:p>
          <w:p w14:paraId="728428E2" w14:textId="77777777" w:rsidR="00A32D95" w:rsidRDefault="00A32D95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32D95">
              <w:rPr>
                <w:rFonts w:ascii="Times New Roman" w:hAnsi="Times New Roman"/>
                <w:sz w:val="26"/>
                <w:szCs w:val="26"/>
              </w:rPr>
              <w:t>КСУР является ключевым компонентом системы корпоративного управления, направленной на идентификацию, оценку и мониторинг всех существенных рисков, а также на принятие мер по снижению уровня рисков. Для обеспечения эффективности управления рисками Общество концентрирует внимание на ключевых рисках/риск-факторах, которые могут оказать наиболее существенное влияние на ее финансовое положение и достижение стратегических и операционных целей.</w:t>
            </w:r>
          </w:p>
          <w:p w14:paraId="594CB342" w14:textId="39905E73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Ключевую роль в части организации и надзора за эффективным функционированием КСУР играет Совет директоров Общества. Ответственность за разработку и применение политик и процедур внутреннего контроля и управления рисками несет Правление Общества. </w:t>
            </w:r>
          </w:p>
          <w:p w14:paraId="6E85CC3B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Идентификация и оценка рисков в плане их прогнозного влияния на достижение производственных и непроизводственных целей на планируемый год проводится ежегодно согласно Единому классификатору рисков АО НК «КазМунайГаз» и его дочерних и зависимых организаций (ЕКР КМГ). В целях накопления статистики на корпоративном портале ведется единая электронная база данных по реализованным рисковым событиям, которая используется для проведения оценки рисков, а также подготовки отчетности. </w:t>
            </w:r>
          </w:p>
          <w:p w14:paraId="1DF8EACC" w14:textId="162A71A0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Риски оцениваются с помощью качественных и количественных инструментов, учитывающих вероятность возникновения и влияния при возникновении риска согласно Методики идентификации и оценки рисков, выбора методов управления рисками в АО «КазТрансОйл». С целью обеспечения приемлемого уровня остаточного </w:t>
            </w:r>
            <w:r w:rsidRPr="00982323">
              <w:rPr>
                <w:rFonts w:ascii="Times New Roman" w:hAnsi="Times New Roman"/>
                <w:sz w:val="26"/>
                <w:szCs w:val="26"/>
              </w:rPr>
              <w:lastRenderedPageBreak/>
              <w:t>риска разрабатываются меры по управлению рисками, для рисков/риск-факторов, реализация которых может приостановить деятельность и функционирование Общества, разработаны планы обеспечения непрерывности деятельности в рамках внедрения СУНД.</w:t>
            </w:r>
          </w:p>
          <w:p w14:paraId="71545538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В 2024 году осуществлялся контроль и мониторинг состояния идентифицированных рисков в рамках ежеквартальной отчетности по рискам и по факту их реализации. Результаты мониторинга ежеквартально представлялись Комитету по рискам, Правлению и Совету директоров КТО.</w:t>
            </w:r>
          </w:p>
          <w:p w14:paraId="4B563FA0" w14:textId="5C5ED5E2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В 2024 году проведена идентификация и оценка рисков на 2025 год, результаты которой утверждены решением Совета директоров Общества (протокол от 23 декабря 2024 года №14/2024). </w:t>
            </w:r>
          </w:p>
          <w:p w14:paraId="46D3C7BF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СВК является составной частью КСУР Общества и направлена на своевременное выявление и анализ рисков процессного уровня, присущих деятельности Общества, а также определение и анализ контрольных процедур по управлению данными рисками в трех ключевых областях СВК: повышение эффективности операционной деятельности, подготовка полной и достоверной финансовой отчетности и соблюдение требований законодательства Республики Казахстан и внутренних документов Общества.</w:t>
            </w:r>
          </w:p>
          <w:p w14:paraId="45A2D66F" w14:textId="6BBCDAD5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Согласно Календарному план-графику работ по системе внутреннего контроля </w:t>
            </w:r>
            <w:r w:rsidR="002F0A27">
              <w:rPr>
                <w:rFonts w:ascii="Times New Roman" w:hAnsi="Times New Roman"/>
                <w:sz w:val="26"/>
                <w:szCs w:val="26"/>
              </w:rPr>
              <w:br/>
            </w:r>
            <w:r w:rsidRPr="00982323">
              <w:rPr>
                <w:rFonts w:ascii="Times New Roman" w:hAnsi="Times New Roman"/>
                <w:sz w:val="26"/>
                <w:szCs w:val="26"/>
              </w:rPr>
              <w:t>АО «КазТрансОйл» на 2024 год, утвержденному генеральным директором (председателем Правления) Общества 15 декабря 2023 года</w:t>
            </w:r>
            <w:r w:rsidR="00291629">
              <w:rPr>
                <w:rFonts w:ascii="Times New Roman" w:hAnsi="Times New Roman"/>
                <w:sz w:val="26"/>
                <w:szCs w:val="26"/>
              </w:rPr>
              <w:t>,</w:t>
            </w:r>
            <w:r w:rsidRPr="00982323">
              <w:rPr>
                <w:rFonts w:ascii="Times New Roman" w:hAnsi="Times New Roman"/>
                <w:sz w:val="26"/>
                <w:szCs w:val="26"/>
              </w:rPr>
              <w:t xml:space="preserve"> в отчетном периоде реализованы следующие мероприятия:</w:t>
            </w:r>
          </w:p>
          <w:p w14:paraId="13093752" w14:textId="77777777" w:rsidR="006262C0" w:rsidRPr="00982323" w:rsidRDefault="006262C0" w:rsidP="00982323">
            <w:pPr>
              <w:pStyle w:val="a6"/>
              <w:numPr>
                <w:ilvl w:val="0"/>
                <w:numId w:val="5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разработаны и утверждены решением Правления Общества (протокол заседания от 6 сентября 2024 года №21) блок-схемы и матрицы рисков и контролей некоторых бизнес-процессов;</w:t>
            </w:r>
          </w:p>
          <w:p w14:paraId="639BF3D8" w14:textId="77777777" w:rsidR="006262C0" w:rsidRPr="00605705" w:rsidRDefault="006262C0" w:rsidP="00982323">
            <w:pPr>
              <w:pStyle w:val="a6"/>
              <w:numPr>
                <w:ilvl w:val="0"/>
                <w:numId w:val="5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9"/>
                <w:szCs w:val="29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согласованы с владельцами бизнес-процесса и утверждены начальником управления риск-менеджмента и бизнес-процессов Общества отчеты по результатам анализа эффективности дизайна контрольных процедур</w:t>
            </w:r>
            <w:r w:rsidRPr="00605705">
              <w:rPr>
                <w:rFonts w:ascii="Times New Roman" w:hAnsi="Times New Roman" w:cs="Times New Roman"/>
                <w:iCs/>
                <w:sz w:val="29"/>
                <w:szCs w:val="29"/>
              </w:rPr>
              <w:t>.</w:t>
            </w:r>
          </w:p>
          <w:p w14:paraId="561646B7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В Обществе для осуществления контроля за финансово-хозяйственной деятельностью Общества, оценки в области внутреннего контроля, управления </w:t>
            </w:r>
            <w:r w:rsidRPr="00982323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рисками, исполнения документов в области корпоративного управления и консультирования в целях совершенствования деятельности Общества функционирует Служба внутреннего аудита (далее – СВА). </w:t>
            </w:r>
          </w:p>
          <w:p w14:paraId="2FA3B91E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СВА непосредственно подчиняется Совету директоров Общества и отчитывается перед ним о своей работе. </w:t>
            </w:r>
          </w:p>
          <w:p w14:paraId="3701772F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Деятельность СВА курируется Комитетом по внутреннему аудиту Совета директоров Общества. </w:t>
            </w:r>
          </w:p>
          <w:p w14:paraId="4E462442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СВА осуществляет свою деятельность в соответствии с Годовым аудиторским планом, утверждаемым Советом директоров Общества.</w:t>
            </w:r>
          </w:p>
          <w:p w14:paraId="73E9DE2D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За отчетный период в соответствии с Планом работы СВА на 2024 год было проведено 6 аудитов производственных, операционных и финансовых процессов в Обществе и ДСКО и 1 внеплановое задание по вопросам закупа трубной продукции (по поручению Совета директоров АО НК «КазМунайГаз»). </w:t>
            </w:r>
          </w:p>
          <w:p w14:paraId="6DFD5B42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По результатам аудитов, проведенных СВА в 2024 году, было выявлено </w:t>
            </w:r>
            <w:r w:rsidRPr="00982323">
              <w:rPr>
                <w:rFonts w:ascii="Times New Roman" w:hAnsi="Times New Roman"/>
                <w:sz w:val="26"/>
                <w:szCs w:val="26"/>
              </w:rPr>
              <w:br/>
              <w:t xml:space="preserve">84 обнаружения и выдано 164 рекомендаций. </w:t>
            </w:r>
          </w:p>
          <w:p w14:paraId="2BA2D702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Необходимо отметить, что по рекомендациям СВА, выданным в 2024 году, объектами аудита были разработаны и утверждены Планы корректирующих действий по обнаруженным несоответствиям.</w:t>
            </w:r>
          </w:p>
          <w:p w14:paraId="211F2E16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В целях обеспечения соблюдения Обществом, его должностными лицами и другими работниками требований Закона Республики Казахстан «О противодействии коррупции», осуществления внутреннего контроля за распоряжением и использованием инсайдерской информации, обеспечения функционирования процесса урегулирования конфликта интересов у должностных лиц и других работников Общества, организации процесса управления санкционными рисками, в Обществе функционирует служба комплаенс – контроля, подотчетная Совету директоров Общества (далее - СКК). </w:t>
            </w:r>
          </w:p>
          <w:p w14:paraId="4437CAF9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В Обществе для формирования антикоррупционной культуры, продвижения высоких этических стандартов ведения бизнеса, повышения компетентности и осведомленности работников в сфере противодействия коррупции в 2024 году СКК:</w:t>
            </w:r>
          </w:p>
          <w:p w14:paraId="2B728927" w14:textId="7555BC52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lastRenderedPageBreak/>
              <w:t xml:space="preserve">для руководства Общества (члены Правления, управляющие директоры) организован семинар-совещание по вопросам противодействии коррупции, соблюдения деловой этики, управления конфликтом интересов у должностных лиц и работников Общества с участием руководителя Службы комплаенс </w:t>
            </w:r>
            <w:r w:rsidR="00B6757A">
              <w:rPr>
                <w:rFonts w:ascii="Times New Roman" w:hAnsi="Times New Roman" w:cs="Times New Roman"/>
                <w:iCs/>
                <w:sz w:val="26"/>
                <w:szCs w:val="26"/>
              </w:rPr>
              <w:br/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АО НК «КазМунайГаз»;</w:t>
            </w:r>
          </w:p>
          <w:p w14:paraId="640456B6" w14:textId="77777777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проведены обучающие семинары - совещания для руководителей и работников структурных подразделений Общества, включая обособленные структурные подразделения, по вопросам действия антикоррупционного законодательства и организации в Обществе работы по противодействию коррупции, соблюдения принципов деловой этики, управления конфликтом интересов у должностных лиц и работников Общества, проведения проверок благонадежности контрагентов, управления санкционными рисками;</w:t>
            </w:r>
          </w:p>
          <w:p w14:paraId="157F7124" w14:textId="77777777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с целью ознакомления новых работников с этическими принципами и нормами делового поведения, принятыми в Обществе, информирования о требованиях к Обществу, как к листинговой компании, проводился инструктаж вновь принимаемых работников Также, информирование работников Общества по указанным направлениям проводилось через внутренние каналы информирования Общества: по корпоративной электронной почте и посредством информационных заставок (скринсейверов) на персональных компьютерах работников Общества по вопросам получения подарков, управления конфликтом интересов, а также функционирования Горячей линии. </w:t>
            </w:r>
          </w:p>
          <w:p w14:paraId="55243091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Информация Общества о проводимой антикоррупционной политике, контактах Горячей линии, внутренних документах Общества, регулирующих вопросы деловой этики и противодействия коррупции, результатах внутреннего анализа коррупционных рисков размещена на интернет-ресурсе Общества. </w:t>
            </w:r>
          </w:p>
          <w:p w14:paraId="6868173F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В отчетном периоде СКК:</w:t>
            </w:r>
          </w:p>
          <w:p w14:paraId="7C50AD4A" w14:textId="77777777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проведены антикоррупционный мониторинг (на полугодовой основе) и внутренний анализ коррупционных рисков (далее – Внутренний анализ) по выявлению коррупционных рисков в организационно-управленческой деятельности по вопросу </w:t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lastRenderedPageBreak/>
              <w:t>осуществления закупок товаров, работ и услуг, а также во внутренних документах по указанному вопросу. Результаты Внутреннего анализа показали, что коррупционные риски по указанным направлениям имеют среднее потенциальное влияние на уровень коррупции в Обществе. Генеральным директором (председателем Правления) Общества утвержден План мероприятий по устранению причин и условий, способствующих совершению коррупционных правонарушений, выявленных по результатам Внутреннего анализа;</w:t>
            </w:r>
          </w:p>
          <w:p w14:paraId="3E14F52E" w14:textId="327284FC" w:rsidR="006262C0" w:rsidRPr="00982323" w:rsidRDefault="002F0A27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не выявлено </w:t>
            </w:r>
            <w:r w:rsidR="006262C0"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ситуаций конфликта интересов при исполнении работниками Общества трудовых обязанностей в отчетном периоде; </w:t>
            </w:r>
          </w:p>
          <w:p w14:paraId="450EC4F2" w14:textId="77777777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рассмотрен 2 691 проект договоров в Информационной системе электронных закупок «Самрук-Қазына» (sk.kz) с целью выявления аффилированности контрагентов к Обществу/его должностным лицам. Аффилированные лица Общества/должностных лиц Общества, выступающие контрагентами Общества по заключаемым договорам, не установлены;</w:t>
            </w:r>
          </w:p>
          <w:p w14:paraId="62A64C95" w14:textId="77777777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проведена проверка 85 кандидатов на должности уровня СЕО, СЕО-1, СЕО-2 в Обществе/ДСКО на предмет их аффилированности с должностными лицами Общества/ДСКО и наличия конфликта интересов, а также проведена проверка </w:t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br/>
              <w:t>34 контрагентов Общества в рамках процесса проверки благонадежности контрагентов Общества. По результатам проверок кандидатов на должности, контрагентов ситуаций конфликта интересов не выявлено;</w:t>
            </w:r>
          </w:p>
          <w:p w14:paraId="20D4D3B6" w14:textId="62311457" w:rsidR="006262C0" w:rsidRPr="00982323" w:rsidRDefault="002F0A27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iCs/>
                <w:sz w:val="26"/>
                <w:szCs w:val="26"/>
              </w:rPr>
              <w:t>принято</w:t>
            </w:r>
            <w:r w:rsidR="006262C0"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 23 обращения по вопросам потенциальных нарушений (по вопросам транспортировки нефти, закупочных процедур, положений Кодекса деловой этики </w:t>
            </w:r>
            <w:r>
              <w:rPr>
                <w:rFonts w:ascii="Times New Roman" w:hAnsi="Times New Roman" w:cs="Times New Roman"/>
                <w:iCs/>
                <w:sz w:val="26"/>
                <w:szCs w:val="26"/>
              </w:rPr>
              <w:br/>
            </w:r>
            <w:r w:rsidR="006262C0"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АО «КазТрансОйл», присвоения имущества, взяток при трудоустройстве, нарушений в процессе отбора персонала). По всем поступившим обращениям проведены проверки/служебные расследования. Информация подтвердилась/подтвердилась частично в 7 обращениях (нарушения при проведении закупок, несоблюдение требований внутренних документов, неисполнение подрядчиком договорных обязательств). По результатам проведенных проверок/служебных расследований разработаны рекомендации, мониторинг исполнения которых осуществляется СКК;</w:t>
            </w:r>
          </w:p>
          <w:p w14:paraId="1FCAAFF5" w14:textId="77777777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lastRenderedPageBreak/>
              <w:t xml:space="preserve">в соответствии с Регламентом управления санкционными рисками в </w:t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br/>
              <w:t>АО «КазТрансОйл», утвержденным решением Совета директоров Общества (протокол заседания от 30 июня 2023 года 9/2023), рабочей группой для проведения анализа, оценки и выработки соответствующих мер по минимизации возможных санкционных рисков в деятельности Общества проведен комплексный анализ санкционных рисков. Результаты анализа показали, что в Обществе обеспечено функционирование системы управления санкционными рисками, Обществом и его должностными лицами, работниками соблюдаются требования и ограничения, установленные применимыми санкциями, которые могут повлиять на деятельность Общества и (или) повлечь предусмотренную ответственность;</w:t>
            </w:r>
          </w:p>
          <w:p w14:paraId="3DCCFE61" w14:textId="752694A4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в соответствии с указанным Регламентом проведены 3 санкционные проверки контрагентов Общества. Красный уровень риска установлен в отношении </w:t>
            </w:r>
            <w:r w:rsidR="00B6757A">
              <w:rPr>
                <w:rFonts w:ascii="Times New Roman" w:hAnsi="Times New Roman" w:cs="Times New Roman"/>
                <w:iCs/>
                <w:sz w:val="26"/>
                <w:szCs w:val="26"/>
              </w:rPr>
              <w:br/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1 контрагента;</w:t>
            </w:r>
          </w:p>
          <w:p w14:paraId="7C47A7CD" w14:textId="77777777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проводился ежеквартальный мониторинг санкционных требований и ограничений в отношении контрагентов-нерезидентов Общества; </w:t>
            </w:r>
          </w:p>
          <w:p w14:paraId="63FD5822" w14:textId="17765CD7" w:rsidR="006262C0" w:rsidRPr="00605705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9"/>
                <w:szCs w:val="29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принимались меры, направленные на реализацию комплаенс функции в ДСКО. Созданы и функционируют антикоррупционные комплаенс службы (комплаенс-офицеры), подотчетные органам управления (Наблюдательные советы), </w:t>
            </w:r>
            <w:r w:rsidR="00AD7D93">
              <w:rPr>
                <w:rFonts w:ascii="Times New Roman" w:hAnsi="Times New Roman" w:cs="Times New Roman"/>
                <w:iCs/>
                <w:sz w:val="26"/>
                <w:szCs w:val="26"/>
              </w:rPr>
              <w:br/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ТОО «Магистральный Водовод», ТОО «Казахстанско-Китайский Трубопровод», </w:t>
            </w:r>
            <w:r w:rsidR="00AD7D93">
              <w:rPr>
                <w:rFonts w:ascii="Times New Roman" w:hAnsi="Times New Roman" w:cs="Times New Roman"/>
                <w:iCs/>
                <w:sz w:val="26"/>
                <w:szCs w:val="26"/>
              </w:rPr>
              <w:br/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ТОО «СЗТК «МунайТас», ООО «Батумский нефтяной терминал», ООО «Батумский морской порт», ЧКОО «Petrotrans Limited». Осуществлено документирование основных процессов по функции комплаенс в ДСКО, включая процессы по противодействию коррупции, проверке благонадежности контрагентов, выявлению и урегулированию конфликта интересов, управлению санкционными рисками. Кроме того, в отношении ДСКО проводилась информационно – разъяснительная работа, а также координация и мониторинг деятельности в области комплаенс.</w:t>
            </w:r>
            <w:bookmarkStart w:id="3" w:name="SUB1100"/>
            <w:bookmarkStart w:id="4" w:name="SUB1200"/>
            <w:bookmarkEnd w:id="3"/>
            <w:bookmarkEnd w:id="4"/>
          </w:p>
        </w:tc>
      </w:tr>
      <w:tr w:rsidR="006262C0" w:rsidRPr="006262C0" w14:paraId="75E26239" w14:textId="77777777" w:rsidTr="00A5012A">
        <w:tc>
          <w:tcPr>
            <w:tcW w:w="568" w:type="dxa"/>
          </w:tcPr>
          <w:p w14:paraId="5318B56A" w14:textId="77777777" w:rsidR="006262C0" w:rsidRPr="006262C0" w:rsidRDefault="006262C0" w:rsidP="00345E31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lastRenderedPageBreak/>
              <w:t>6</w:t>
            </w:r>
          </w:p>
        </w:tc>
        <w:tc>
          <w:tcPr>
            <w:tcW w:w="2551" w:type="dxa"/>
          </w:tcPr>
          <w:p w14:paraId="75F480A4" w14:textId="77777777" w:rsidR="006262C0" w:rsidRPr="006262C0" w:rsidRDefault="006262C0" w:rsidP="00345E31">
            <w:pP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Прозрачность </w:t>
            </w:r>
          </w:p>
        </w:tc>
        <w:tc>
          <w:tcPr>
            <w:tcW w:w="1701" w:type="dxa"/>
          </w:tcPr>
          <w:p w14:paraId="3FF80B50" w14:textId="77777777" w:rsidR="006262C0" w:rsidRPr="006262C0" w:rsidRDefault="006262C0" w:rsidP="00345E31">
            <w:pPr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262C0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Соблюдается </w:t>
            </w:r>
          </w:p>
        </w:tc>
        <w:tc>
          <w:tcPr>
            <w:tcW w:w="9923" w:type="dxa"/>
          </w:tcPr>
          <w:p w14:paraId="29D6E018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Общество обеспечивает своевременное и полное раскрытие заинтересованным сторонам информации по всем аспектам своей деятельности, за исключением случаев, </w:t>
            </w:r>
            <w:r w:rsidRPr="00982323">
              <w:rPr>
                <w:rFonts w:ascii="Times New Roman" w:hAnsi="Times New Roman"/>
                <w:sz w:val="26"/>
                <w:szCs w:val="26"/>
              </w:rPr>
              <w:lastRenderedPageBreak/>
              <w:t>когда сведения представляют собой коммерческую, служебную или иную охраняемую законом тайну, руководствуясь:</w:t>
            </w:r>
          </w:p>
          <w:p w14:paraId="335FBF01" w14:textId="77777777" w:rsidR="006262C0" w:rsidRPr="00982323" w:rsidRDefault="007914FE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hyperlink r:id="rId8" w:anchor="sdoc_params=text%3d%25d0%25b7%25d0%25b0%25d0%25ba%25d0%25be%25d0%25bd%2520%25d0%25a0%25d0%25b5%25d1%2581%25d0%25bf%25d1%2583%25d0%25b1%25d0%25bb%25d0%25b8%25d0%25ba%25d0%25b8%2520%25d0%259a%25d0%25b0%25d0%25b7%25d0%25b0%25d1%2585%25d1%2581%25d1%2582%25d0%" w:history="1">
              <w:r w:rsidR="006262C0" w:rsidRPr="00982323">
                <w:rPr>
                  <w:rFonts w:ascii="Times New Roman" w:hAnsi="Times New Roman" w:cs="Times New Roman"/>
                  <w:iCs/>
                  <w:sz w:val="26"/>
                  <w:szCs w:val="26"/>
                </w:rPr>
                <w:t>Законом Республики Казахстан от 13 мая 2003 года «Об акционерных обществах»</w:t>
              </w:r>
            </w:hyperlink>
            <w:r w:rsidR="006262C0"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;</w:t>
            </w:r>
          </w:p>
          <w:p w14:paraId="7B2F4B5F" w14:textId="77777777" w:rsidR="006262C0" w:rsidRPr="00982323" w:rsidRDefault="007914FE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hyperlink r:id="rId9" w:anchor="sdoc_params=text%3d%25d0%25b7%25d0%25b0%25d0%25ba%25d0%25be%25d0%25bd%2520%25d0%25a0%25d0%25b5%25d1%2581%25d0%25bf%25d1%2583%25d0%25b1%25d0%25bb%25d0%25b8%25d0%25ba%25d0%25b8%2520%25d0%259a%25d0%25b0%25d0%25b7%25d0%25b0%25d1%2585%25d1%2581%25d1%2582%25d0%" w:history="1">
              <w:r w:rsidR="006262C0" w:rsidRPr="00982323">
                <w:rPr>
                  <w:rFonts w:ascii="Times New Roman" w:hAnsi="Times New Roman" w:cs="Times New Roman"/>
                  <w:iCs/>
                  <w:sz w:val="26"/>
                  <w:szCs w:val="26"/>
                </w:rPr>
                <w:t>Законом Республики Казахстан от 2 июля 2003 года «О рынке ценных бумаг»</w:t>
              </w:r>
            </w:hyperlink>
            <w:r w:rsidR="006262C0"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 (далее – Закон о рынке ценных бумаг);</w:t>
            </w:r>
          </w:p>
          <w:p w14:paraId="606B7CB0" w14:textId="77777777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Законом Республики Казахстан от 28 февраля 2007 года «О бухгалтерском учете и финансовой отчетности»;</w:t>
            </w:r>
          </w:p>
          <w:p w14:paraId="169B4B79" w14:textId="77777777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Постановлением Правления Национального Банка Республики Казахстан от </w:t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br/>
              <w:t>27 августа 2018 года №189 «Об утверждении Правил раскрытия эмитентом информации, Требований к содержанию информации, подлежащей раскрытию эмитентом, а также сроков раскрытия эмитентом информации на интернет-ресурсе депозитария финансовой отчетности»;</w:t>
            </w:r>
          </w:p>
          <w:p w14:paraId="5EAB2B22" w14:textId="64214559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Листинговыми правилами, утвержденными решением Совета директоров </w:t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br/>
              <w:t>АО «Казахстанская фондовая биржа» (далее – Биржа) (протокол заседания от 10 марта 2021 года №14);</w:t>
            </w:r>
          </w:p>
          <w:p w14:paraId="67A2B0CF" w14:textId="1794510B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Правилами раскрытия информации инициаторами допуска</w:t>
            </w:r>
            <w:r w:rsidR="00615AD8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 </w:t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ценных бумаг, утвержденными решением Совета директоров Биржи (протокол от 10 марта 2021 года №14) (далее – Правила Биржи);</w:t>
            </w:r>
          </w:p>
          <w:p w14:paraId="6765DFE5" w14:textId="4223B580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Уставом Общества, Кодексом, Руководством по раскрытию информации </w:t>
            </w:r>
            <w:r w:rsidR="00615AD8">
              <w:rPr>
                <w:rFonts w:ascii="Times New Roman" w:hAnsi="Times New Roman" w:cs="Times New Roman"/>
                <w:iCs/>
                <w:sz w:val="26"/>
                <w:szCs w:val="26"/>
              </w:rPr>
              <w:br/>
            </w: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АО «КазТрансОйл», Правилами внутреннего контроля за распоряжением и использованием инсайдерской информации АО «КазТрансОйл» (далее – Правила внутреннего контроля), Регламентом взаимодействия между структурными подразделениями АО «КазТрансОйл» при размещении информации на интернет-ресурсах депозитария финансовой отчетности и АО «Казахстанская фондовая биржа» и другими внутренними документами Общества.</w:t>
            </w:r>
          </w:p>
          <w:p w14:paraId="4A4B4735" w14:textId="32D468D1" w:rsidR="006262C0" w:rsidRPr="001C5F2B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За отчетный период Обществом размещена информация по корпоративным событиям и изменениям в деятельности Общества на интернет-ресурсах: Биржи – </w:t>
            </w:r>
            <w:r w:rsidR="00AD7D93">
              <w:rPr>
                <w:rFonts w:ascii="Times New Roman" w:hAnsi="Times New Roman"/>
                <w:sz w:val="26"/>
                <w:szCs w:val="26"/>
              </w:rPr>
              <w:br/>
            </w:r>
            <w:r w:rsidRPr="00982323">
              <w:rPr>
                <w:rFonts w:ascii="Times New Roman" w:hAnsi="Times New Roman"/>
                <w:sz w:val="26"/>
                <w:szCs w:val="26"/>
              </w:rPr>
              <w:t xml:space="preserve">110 публикаций, депозитария финансовой отчетности – 15 публикации. СКК </w:t>
            </w:r>
            <w:r w:rsidRPr="00982323">
              <w:rPr>
                <w:rFonts w:ascii="Times New Roman" w:hAnsi="Times New Roman"/>
                <w:sz w:val="26"/>
                <w:szCs w:val="26"/>
              </w:rPr>
              <w:lastRenderedPageBreak/>
              <w:t>ежеквартально проводится мониторинг соблюдения Обществом требований, предъявляемых Биржей к Обществу, в соответствии Правилами Биржи. За отчетный период предупреждений от Национального Банка Республики Казахстан/Биржи о нарушении Обществом Закона о рынке ценных бумаг, Правил Биржи в Общество не поступало.</w:t>
            </w:r>
            <w:r w:rsidR="001C5F2B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="001C5F2B" w:rsidRPr="00A5012A">
              <w:rPr>
                <w:rFonts w:ascii="Times New Roman" w:hAnsi="Times New Roman"/>
                <w:sz w:val="26"/>
                <w:szCs w:val="26"/>
              </w:rPr>
              <w:t>По итогам 2024 года Общество награждено дипломом Казахстанской фондовой биржи «За стремление к прозрачности».</w:t>
            </w:r>
          </w:p>
          <w:p w14:paraId="44F78F20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 xml:space="preserve">В соответствии с Правилами внутреннего контроля в отчетном периоде СКК проводилась работа по ведению и поддержанию в актуальном состоянии списков лиц, обладающих доступом к инсайдерской информации Общества (по состоянию на </w:t>
            </w:r>
            <w:r w:rsidRPr="00982323">
              <w:rPr>
                <w:rFonts w:ascii="Times New Roman" w:hAnsi="Times New Roman"/>
                <w:sz w:val="26"/>
                <w:szCs w:val="26"/>
              </w:rPr>
              <w:br/>
              <w:t>1 января 2025 года в Обществе числилось 656 инсайдеров):</w:t>
            </w:r>
          </w:p>
          <w:p w14:paraId="683A946A" w14:textId="77777777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>направлено 152 уведомления о включении лиц в список инсайдеров или исключении из данного списка, об ограничениях (для физических и юридических лиц), обязанностях (для юридических лиц), предусмотренных статьей 56-1 Закона о рынке ценных бумаг и Правилами внутреннего контроля, об ответственности за незаконное использование инсайдерской информации;</w:t>
            </w:r>
          </w:p>
          <w:p w14:paraId="2A5CA5E3" w14:textId="77777777" w:rsidR="006262C0" w:rsidRPr="00982323" w:rsidRDefault="006262C0" w:rsidP="00982323">
            <w:pPr>
              <w:pStyle w:val="a6"/>
              <w:numPr>
                <w:ilvl w:val="0"/>
                <w:numId w:val="6"/>
              </w:numPr>
              <w:tabs>
                <w:tab w:val="left" w:pos="888"/>
              </w:tabs>
              <w:spacing w:after="0"/>
              <w:ind w:left="37" w:firstLine="426"/>
              <w:jc w:val="both"/>
              <w:rPr>
                <w:rFonts w:ascii="Times New Roman" w:hAnsi="Times New Roman" w:cs="Times New Roman"/>
                <w:iCs/>
                <w:sz w:val="26"/>
                <w:szCs w:val="26"/>
              </w:rPr>
            </w:pPr>
            <w:r w:rsidRPr="00982323">
              <w:rPr>
                <w:rFonts w:ascii="Times New Roman" w:hAnsi="Times New Roman" w:cs="Times New Roman"/>
                <w:iCs/>
                <w:sz w:val="26"/>
                <w:szCs w:val="26"/>
              </w:rPr>
              <w:t xml:space="preserve">2 382 работника, являющихся инсайдерами Общества и имеющих доступ к финансовой отчетности Общества, своевременно уведомлены о дате начала и о дате окончания периода запрета на совершение сделок с акциями Общества, об ограничениях, предусмотренных статьей 56-1 Закона о рынке ценных бумаг и Правилами внутреннего контроля, и об ответственности за незаконное использование инсайдерской информации.  </w:t>
            </w:r>
          </w:p>
          <w:p w14:paraId="3F54C736" w14:textId="57082A8B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В 2024 году 126 работник</w:t>
            </w:r>
            <w:r w:rsidR="00615AD8">
              <w:rPr>
                <w:rFonts w:ascii="Times New Roman" w:hAnsi="Times New Roman"/>
                <w:sz w:val="26"/>
                <w:szCs w:val="26"/>
              </w:rPr>
              <w:t>ов</w:t>
            </w:r>
            <w:r w:rsidRPr="00982323">
              <w:rPr>
                <w:rFonts w:ascii="Times New Roman" w:hAnsi="Times New Roman"/>
                <w:sz w:val="26"/>
                <w:szCs w:val="26"/>
              </w:rPr>
              <w:t>, являющихся инсайдерами Общества, прошли обучение на тему «Инсайдерская информация: вопросы правового регулирования и ответственности Общества и его работников-инсайдеров». Во время проведения обучения были рассмотрены особенности раскрытия инсайдерской информации, возможные риски, связанные с неправомерным использованием инсайдерской информации, виды ответственности, предусмотренные законодательством Республики Казахстан за нарушения в данной сфере, а также разобраны конкретные практические ситуации, возникающие в ходе повседневной работы.</w:t>
            </w:r>
          </w:p>
          <w:p w14:paraId="326B42FA" w14:textId="77777777" w:rsidR="006262C0" w:rsidRPr="00982323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lastRenderedPageBreak/>
              <w:t>В целом, работа по повышению прозрачности Общества путем своевременного раскрытия актуальной информации о деятельности Общества осуществляется надлежащим образом.</w:t>
            </w:r>
          </w:p>
          <w:p w14:paraId="57F53AEC" w14:textId="77777777" w:rsidR="006262C0" w:rsidRPr="006262C0" w:rsidRDefault="006262C0" w:rsidP="00982323">
            <w:pPr>
              <w:pStyle w:val="a6"/>
              <w:spacing w:after="0"/>
              <w:ind w:firstLine="46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82323">
              <w:rPr>
                <w:rFonts w:ascii="Times New Roman" w:hAnsi="Times New Roman"/>
                <w:sz w:val="26"/>
                <w:szCs w:val="26"/>
              </w:rPr>
              <w:t>Внешний аудит финансовой отчетности Общества за 2024 год произведен компанией ТОО «Эрнст энд Янг», который подтвердил достоверность отражения финансового положения Общества на 31 декабря 2024 года, а также финансовые результаты и движение денежных средств за год, закончившийся на указанную дату, в соответствии с международными стандартами финансовой отчетности.</w:t>
            </w:r>
          </w:p>
        </w:tc>
      </w:tr>
    </w:tbl>
    <w:p w14:paraId="08DF1388" w14:textId="77777777" w:rsidR="006262C0" w:rsidRPr="006262C0" w:rsidRDefault="006262C0" w:rsidP="006262C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9547112" w14:textId="77777777" w:rsidR="009064EC" w:rsidRPr="006262C0" w:rsidRDefault="009064EC"/>
    <w:sectPr w:rsidR="009064EC" w:rsidRPr="006262C0" w:rsidSect="00A5012A">
      <w:headerReference w:type="default" r:id="rId10"/>
      <w:footerReference w:type="first" r:id="rId11"/>
      <w:pgSz w:w="16838" w:h="11906" w:orient="landscape"/>
      <w:pgMar w:top="1134" w:right="820" w:bottom="567" w:left="1560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167E6" w14:textId="77777777" w:rsidR="00C27C0D" w:rsidRDefault="00C27C0D">
      <w:pPr>
        <w:spacing w:after="0" w:line="240" w:lineRule="auto"/>
      </w:pPr>
      <w:r>
        <w:separator/>
      </w:r>
    </w:p>
  </w:endnote>
  <w:endnote w:type="continuationSeparator" w:id="0">
    <w:p w14:paraId="3D611F33" w14:textId="77777777" w:rsidR="00C27C0D" w:rsidRDefault="00C27C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8B279" w14:textId="77777777" w:rsidR="004F2E52" w:rsidRPr="00EE51BB" w:rsidRDefault="00615AD8" w:rsidP="00481BA0">
    <w:pPr>
      <w:pStyle w:val="aa"/>
      <w:jc w:val="both"/>
    </w:pPr>
    <w:r w:rsidRPr="00EE51BB">
      <w:rPr>
        <w:rFonts w:ascii="Times New Roman" w:hAnsi="Times New Roman" w:cs="Times New Roman"/>
        <w:b/>
      </w:rPr>
      <w:t>*</w:t>
    </w:r>
    <w:r>
      <w:rPr>
        <w:rFonts w:ascii="Times New Roman" w:hAnsi="Times New Roman" w:cs="Times New Roman"/>
      </w:rPr>
      <w:t xml:space="preserve"> Первый принцип Кодекса имеет специфический характер и относи</w:t>
    </w:r>
    <w:r w:rsidRPr="00EE51BB">
      <w:rPr>
        <w:rFonts w:ascii="Times New Roman" w:hAnsi="Times New Roman" w:cs="Times New Roman"/>
      </w:rPr>
      <w:t xml:space="preserve">тся к особенностям управления </w:t>
    </w:r>
    <w:r>
      <w:rPr>
        <w:rFonts w:ascii="Times New Roman" w:hAnsi="Times New Roman" w:cs="Times New Roman"/>
      </w:rPr>
      <w:t>АО</w:t>
    </w:r>
    <w:r w:rsidRPr="00EE51BB">
      <w:rPr>
        <w:rFonts w:ascii="Times New Roman" w:hAnsi="Times New Roman" w:cs="Times New Roman"/>
      </w:rPr>
      <w:t xml:space="preserve"> «Самрук-Қазына», взаимодействия между </w:t>
    </w:r>
    <w:r>
      <w:rPr>
        <w:rFonts w:ascii="Times New Roman" w:hAnsi="Times New Roman" w:cs="Times New Roman"/>
      </w:rPr>
      <w:t xml:space="preserve">                АО </w:t>
    </w:r>
    <w:r w:rsidRPr="00EE51BB">
      <w:rPr>
        <w:rFonts w:ascii="Times New Roman" w:hAnsi="Times New Roman" w:cs="Times New Roman"/>
      </w:rPr>
      <w:t xml:space="preserve">«Самрук-Қазына» и Правительством Республики Казахстан.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7816A4" w14:textId="77777777" w:rsidR="00C27C0D" w:rsidRDefault="00C27C0D">
      <w:pPr>
        <w:spacing w:after="0" w:line="240" w:lineRule="auto"/>
      </w:pPr>
      <w:r>
        <w:separator/>
      </w:r>
    </w:p>
  </w:footnote>
  <w:footnote w:type="continuationSeparator" w:id="0">
    <w:p w14:paraId="7E25BCA5" w14:textId="77777777" w:rsidR="00C27C0D" w:rsidRDefault="00C27C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2576529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</w:rPr>
    </w:sdtEndPr>
    <w:sdtContent>
      <w:p w14:paraId="2087B727" w14:textId="7D170732" w:rsidR="009E6319" w:rsidRPr="009E6319" w:rsidRDefault="00615AD8">
        <w:pPr>
          <w:pStyle w:val="a8"/>
          <w:jc w:val="center"/>
          <w:rPr>
            <w:rFonts w:ascii="Times New Roman" w:hAnsi="Times New Roman" w:cs="Times New Roman"/>
            <w:sz w:val="24"/>
          </w:rPr>
        </w:pPr>
        <w:r w:rsidRPr="009E6319">
          <w:rPr>
            <w:rFonts w:ascii="Times New Roman" w:hAnsi="Times New Roman" w:cs="Times New Roman"/>
            <w:sz w:val="24"/>
          </w:rPr>
          <w:fldChar w:fldCharType="begin"/>
        </w:r>
        <w:r w:rsidRPr="009E6319">
          <w:rPr>
            <w:rFonts w:ascii="Times New Roman" w:hAnsi="Times New Roman" w:cs="Times New Roman"/>
            <w:sz w:val="24"/>
          </w:rPr>
          <w:instrText>PAGE   \* MERGEFORMAT</w:instrText>
        </w:r>
        <w:r w:rsidRPr="009E6319">
          <w:rPr>
            <w:rFonts w:ascii="Times New Roman" w:hAnsi="Times New Roman" w:cs="Times New Roman"/>
            <w:sz w:val="24"/>
          </w:rPr>
          <w:fldChar w:fldCharType="separate"/>
        </w:r>
        <w:r w:rsidR="002A4425">
          <w:rPr>
            <w:rFonts w:ascii="Times New Roman" w:hAnsi="Times New Roman" w:cs="Times New Roman"/>
            <w:noProof/>
            <w:sz w:val="24"/>
          </w:rPr>
          <w:t>7</w:t>
        </w:r>
        <w:r w:rsidRPr="009E6319">
          <w:rPr>
            <w:rFonts w:ascii="Times New Roman" w:hAnsi="Times New Roman" w:cs="Times New Roman"/>
            <w:sz w:val="24"/>
          </w:rPr>
          <w:fldChar w:fldCharType="end"/>
        </w:r>
      </w:p>
    </w:sdtContent>
  </w:sdt>
  <w:p w14:paraId="118A1243" w14:textId="77777777" w:rsidR="009E6319" w:rsidRDefault="007914F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630C2"/>
    <w:multiLevelType w:val="hybridMultilevel"/>
    <w:tmpl w:val="8C68E93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3FD5157"/>
    <w:multiLevelType w:val="hybridMultilevel"/>
    <w:tmpl w:val="845884D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ECA5886"/>
    <w:multiLevelType w:val="hybridMultilevel"/>
    <w:tmpl w:val="A9A259EE"/>
    <w:lvl w:ilvl="0" w:tplc="BD702B8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66AF0B0A"/>
    <w:multiLevelType w:val="hybridMultilevel"/>
    <w:tmpl w:val="44087A3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72904FA4"/>
    <w:multiLevelType w:val="multilevel"/>
    <w:tmpl w:val="2DE288FE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DF6839"/>
    <w:multiLevelType w:val="hybridMultilevel"/>
    <w:tmpl w:val="F72ACEE0"/>
    <w:lvl w:ilvl="0" w:tplc="04190001">
      <w:start w:val="1"/>
      <w:numFmt w:val="bullet"/>
      <w:lvlText w:val=""/>
      <w:lvlJc w:val="left"/>
      <w:pPr>
        <w:ind w:left="131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7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62C0"/>
    <w:rsid w:val="00014CCE"/>
    <w:rsid w:val="00107AA5"/>
    <w:rsid w:val="001B5048"/>
    <w:rsid w:val="001C5F2B"/>
    <w:rsid w:val="001D56FD"/>
    <w:rsid w:val="001E129C"/>
    <w:rsid w:val="00251183"/>
    <w:rsid w:val="00272D25"/>
    <w:rsid w:val="00291629"/>
    <w:rsid w:val="002A4425"/>
    <w:rsid w:val="002D5468"/>
    <w:rsid w:val="002D5F61"/>
    <w:rsid w:val="002E4F52"/>
    <w:rsid w:val="002F0A27"/>
    <w:rsid w:val="00310E60"/>
    <w:rsid w:val="00330F34"/>
    <w:rsid w:val="00343FF5"/>
    <w:rsid w:val="003728B9"/>
    <w:rsid w:val="003A66B9"/>
    <w:rsid w:val="003C22A3"/>
    <w:rsid w:val="004F2309"/>
    <w:rsid w:val="00572E46"/>
    <w:rsid w:val="00574F92"/>
    <w:rsid w:val="00605152"/>
    <w:rsid w:val="00605705"/>
    <w:rsid w:val="00615AD8"/>
    <w:rsid w:val="006262C0"/>
    <w:rsid w:val="00643E37"/>
    <w:rsid w:val="00695C5D"/>
    <w:rsid w:val="006C281E"/>
    <w:rsid w:val="00711797"/>
    <w:rsid w:val="007914FE"/>
    <w:rsid w:val="007C1A43"/>
    <w:rsid w:val="007F1C20"/>
    <w:rsid w:val="008165DC"/>
    <w:rsid w:val="00844D38"/>
    <w:rsid w:val="0087495C"/>
    <w:rsid w:val="008E6D20"/>
    <w:rsid w:val="008F71EB"/>
    <w:rsid w:val="009064EC"/>
    <w:rsid w:val="00913DC2"/>
    <w:rsid w:val="00934749"/>
    <w:rsid w:val="009532B4"/>
    <w:rsid w:val="00982323"/>
    <w:rsid w:val="009969D9"/>
    <w:rsid w:val="00A25591"/>
    <w:rsid w:val="00A32D95"/>
    <w:rsid w:val="00A5012A"/>
    <w:rsid w:val="00AB5AC8"/>
    <w:rsid w:val="00AD7D93"/>
    <w:rsid w:val="00AF2305"/>
    <w:rsid w:val="00B06869"/>
    <w:rsid w:val="00B6757A"/>
    <w:rsid w:val="00C05CCC"/>
    <w:rsid w:val="00C27C0D"/>
    <w:rsid w:val="00C5513F"/>
    <w:rsid w:val="00C95553"/>
    <w:rsid w:val="00D834B4"/>
    <w:rsid w:val="00E24A34"/>
    <w:rsid w:val="00E3689F"/>
    <w:rsid w:val="00E92D68"/>
    <w:rsid w:val="00F314D3"/>
    <w:rsid w:val="00F50BBD"/>
    <w:rsid w:val="00F560CE"/>
    <w:rsid w:val="00FA0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9A243"/>
  <w15:chartTrackingRefBased/>
  <w15:docId w15:val="{CE97DE2D-7C36-48E6-8F70-BE5303B03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262C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1,UL,Абзац маркированнный,Bullet_IRAO,Мой Список,BulletList1,Абзац,Bullet List,FooterText,numbered,Цветной список - Акцент 11,AC List 01,Заголовок первого уровня,Heading1,Colorful List - Accent 11,маркированный,List Paragraph_0,Маркер"/>
    <w:basedOn w:val="a"/>
    <w:link w:val="a4"/>
    <w:uiPriority w:val="34"/>
    <w:qFormat/>
    <w:rsid w:val="006262C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6262C0"/>
    <w:rPr>
      <w:color w:val="0563C1" w:themeColor="hyperlink"/>
      <w:u w:val="single"/>
    </w:rPr>
  </w:style>
  <w:style w:type="character" w:customStyle="1" w:styleId="apple-style-span">
    <w:name w:val="apple-style-span"/>
    <w:basedOn w:val="a0"/>
    <w:rsid w:val="006262C0"/>
  </w:style>
  <w:style w:type="paragraph" w:styleId="a6">
    <w:name w:val="Body Text"/>
    <w:aliases w:val="body text,bt"/>
    <w:basedOn w:val="a"/>
    <w:link w:val="a7"/>
    <w:unhideWhenUsed/>
    <w:qFormat/>
    <w:rsid w:val="006262C0"/>
    <w:pPr>
      <w:spacing w:after="120"/>
    </w:pPr>
  </w:style>
  <w:style w:type="character" w:customStyle="1" w:styleId="a7">
    <w:name w:val="Основной текст Знак"/>
    <w:aliases w:val="body text Знак,bt Знак"/>
    <w:basedOn w:val="a0"/>
    <w:link w:val="a6"/>
    <w:rsid w:val="006262C0"/>
  </w:style>
  <w:style w:type="paragraph" w:styleId="a8">
    <w:name w:val="header"/>
    <w:basedOn w:val="a"/>
    <w:link w:val="a9"/>
    <w:uiPriority w:val="99"/>
    <w:unhideWhenUsed/>
    <w:rsid w:val="006262C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6262C0"/>
  </w:style>
  <w:style w:type="paragraph" w:styleId="aa">
    <w:name w:val="footer"/>
    <w:basedOn w:val="a"/>
    <w:link w:val="ab"/>
    <w:uiPriority w:val="99"/>
    <w:unhideWhenUsed/>
    <w:rsid w:val="006262C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6262C0"/>
  </w:style>
  <w:style w:type="paragraph" w:styleId="ac">
    <w:name w:val="No Spacing"/>
    <w:link w:val="ad"/>
    <w:uiPriority w:val="1"/>
    <w:qFormat/>
    <w:rsid w:val="006262C0"/>
    <w:pPr>
      <w:spacing w:after="0" w:line="240" w:lineRule="auto"/>
    </w:pPr>
    <w:rPr>
      <w:rFonts w:ascii="Times New Roman" w:eastAsia="Times New Roman" w:hAnsi="Times New Roman" w:cs="Times New Roman"/>
      <w:szCs w:val="20"/>
      <w:lang w:val="en-US"/>
    </w:rPr>
  </w:style>
  <w:style w:type="character" w:customStyle="1" w:styleId="s0">
    <w:name w:val="s0"/>
    <w:basedOn w:val="a0"/>
    <w:rsid w:val="006262C0"/>
    <w:rPr>
      <w:rFonts w:ascii="Times New Roman" w:hAnsi="Times New Roman" w:cs="Times New Roman" w:hint="default"/>
      <w:b w:val="0"/>
      <w:bCs w:val="0"/>
      <w:i w:val="0"/>
      <w:iCs w:val="0"/>
      <w:color w:val="000000"/>
    </w:rPr>
  </w:style>
  <w:style w:type="table" w:styleId="ae">
    <w:name w:val="Table Grid"/>
    <w:basedOn w:val="a1"/>
    <w:uiPriority w:val="59"/>
    <w:rsid w:val="00626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Абзац списка Знак"/>
    <w:aliases w:val="1 Знак,UL Знак,Абзац маркированнный Знак,Bullet_IRAO Знак,Мой Список Знак,BulletList1 Знак,Абзац Знак,Bullet List Знак,FooterText Знак,numbered Знак,Цветной список - Акцент 11 Знак,AC List 01 Знак,Заголовок первого уровня Знак"/>
    <w:basedOn w:val="a0"/>
    <w:link w:val="a3"/>
    <w:uiPriority w:val="34"/>
    <w:locked/>
    <w:rsid w:val="006262C0"/>
  </w:style>
  <w:style w:type="character" w:customStyle="1" w:styleId="ad">
    <w:name w:val="Без интервала Знак"/>
    <w:basedOn w:val="a0"/>
    <w:link w:val="ac"/>
    <w:uiPriority w:val="1"/>
    <w:locked/>
    <w:rsid w:val="006262C0"/>
    <w:rPr>
      <w:rFonts w:ascii="Times New Roman" w:eastAsia="Times New Roman" w:hAnsi="Times New Roman" w:cs="Times New Roman"/>
      <w:szCs w:val="20"/>
      <w:lang w:val="en-US"/>
    </w:rPr>
  </w:style>
  <w:style w:type="character" w:customStyle="1" w:styleId="s1">
    <w:name w:val="s1"/>
    <w:basedOn w:val="a0"/>
    <w:rsid w:val="006262C0"/>
    <w:rPr>
      <w:rFonts w:ascii="Times New Roman" w:hAnsi="Times New Roman" w:cs="Times New Roman" w:hint="default"/>
      <w:b/>
      <w:bCs/>
      <w:color w:val="000000"/>
    </w:rPr>
  </w:style>
  <w:style w:type="paragraph" w:customStyle="1" w:styleId="pj">
    <w:name w:val="pj"/>
    <w:basedOn w:val="a"/>
    <w:rsid w:val="006262C0"/>
    <w:pPr>
      <w:spacing w:after="0" w:line="240" w:lineRule="auto"/>
      <w:ind w:firstLine="400"/>
      <w:jc w:val="both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character" w:styleId="af">
    <w:name w:val="annotation reference"/>
    <w:basedOn w:val="a0"/>
    <w:uiPriority w:val="99"/>
    <w:semiHidden/>
    <w:unhideWhenUsed/>
    <w:rsid w:val="008E6D20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8E6D20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8E6D20"/>
    <w:rPr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8E6D20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8E6D20"/>
    <w:rPr>
      <w:b/>
      <w:bCs/>
      <w:sz w:val="20"/>
      <w:szCs w:val="20"/>
    </w:rPr>
  </w:style>
  <w:style w:type="paragraph" w:styleId="af4">
    <w:name w:val="Balloon Text"/>
    <w:basedOn w:val="a"/>
    <w:link w:val="af5"/>
    <w:uiPriority w:val="99"/>
    <w:semiHidden/>
    <w:unhideWhenUsed/>
    <w:rsid w:val="00C9555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5">
    <w:name w:val="Текст выноски Знак"/>
    <w:basedOn w:val="a0"/>
    <w:link w:val="af4"/>
    <w:uiPriority w:val="99"/>
    <w:semiHidden/>
    <w:rsid w:val="00C9555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028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nline.zakon.kz/Document/?doc_id=1041258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online.zakon.kz/Document/?doc_id=104125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6E2D38-B989-4A94-BF70-704B27CBB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1287</TotalTime>
  <Pages>23</Pages>
  <Words>6422</Words>
  <Characters>36609</Characters>
  <Application>Microsoft Office Word</Application>
  <DocSecurity>0</DocSecurity>
  <Lines>305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Дастан Айман</dc:creator>
  <cp:keywords/>
  <dc:description/>
  <cp:lastModifiedBy>Сидоренко Виктория Юрьевна</cp:lastModifiedBy>
  <cp:revision>10</cp:revision>
  <cp:lastPrinted>2025-02-19T07:02:00Z</cp:lastPrinted>
  <dcterms:created xsi:type="dcterms:W3CDTF">2025-02-14T13:28:00Z</dcterms:created>
  <dcterms:modified xsi:type="dcterms:W3CDTF">2025-04-09T11:38:00Z</dcterms:modified>
</cp:coreProperties>
</file>